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C6D5E" w14:textId="77777777" w:rsidR="00072AD1" w:rsidRPr="00296D9A" w:rsidRDefault="00072AD1" w:rsidP="00072AD1">
      <w:pPr>
        <w:spacing w:after="0" w:line="240" w:lineRule="auto"/>
        <w:jc w:val="both"/>
        <w:rPr>
          <w:rFonts w:ascii="Century Gothic" w:hAnsi="Century Gothic"/>
          <w:b/>
          <w:sz w:val="24"/>
        </w:rPr>
      </w:pPr>
      <w:r w:rsidRPr="00296D9A">
        <w:rPr>
          <w:rFonts w:ascii="Century Gothic" w:hAnsi="Century Gothic"/>
          <w:b/>
          <w:sz w:val="24"/>
        </w:rPr>
        <w:t xml:space="preserve">DIP. </w:t>
      </w:r>
      <w:r>
        <w:rPr>
          <w:rFonts w:ascii="Century Gothic" w:hAnsi="Century Gothic"/>
          <w:b/>
          <w:sz w:val="24"/>
        </w:rPr>
        <w:t xml:space="preserve">NAOMI RAQUEL PENICHE LÓPEZ </w:t>
      </w:r>
    </w:p>
    <w:p w14:paraId="0A4C8B50" w14:textId="77777777" w:rsidR="00072AD1" w:rsidRPr="00296D9A" w:rsidRDefault="00072AD1" w:rsidP="00072AD1">
      <w:pPr>
        <w:spacing w:after="0" w:line="240" w:lineRule="auto"/>
        <w:jc w:val="both"/>
        <w:rPr>
          <w:rFonts w:ascii="Century Gothic" w:hAnsi="Century Gothic"/>
          <w:sz w:val="24"/>
        </w:rPr>
      </w:pPr>
      <w:r w:rsidRPr="00296D9A">
        <w:rPr>
          <w:rFonts w:ascii="Century Gothic" w:hAnsi="Century Gothic"/>
          <w:sz w:val="24"/>
        </w:rPr>
        <w:t>PRESIDENT</w:t>
      </w:r>
      <w:r>
        <w:rPr>
          <w:rFonts w:ascii="Century Gothic" w:hAnsi="Century Gothic"/>
          <w:sz w:val="24"/>
        </w:rPr>
        <w:t>A</w:t>
      </w:r>
      <w:r w:rsidRPr="00296D9A">
        <w:rPr>
          <w:rFonts w:ascii="Century Gothic" w:hAnsi="Century Gothic"/>
          <w:sz w:val="24"/>
        </w:rPr>
        <w:t xml:space="preserve"> DE LA </w:t>
      </w:r>
      <w:r>
        <w:rPr>
          <w:rFonts w:ascii="Century Gothic" w:hAnsi="Century Gothic"/>
          <w:sz w:val="24"/>
        </w:rPr>
        <w:t>DIPUTACIÓN PERMANENTE</w:t>
      </w:r>
    </w:p>
    <w:p w14:paraId="35893F93" w14:textId="77777777" w:rsidR="00072AD1" w:rsidRPr="00296D9A" w:rsidRDefault="00072AD1" w:rsidP="00072AD1">
      <w:pPr>
        <w:spacing w:after="0" w:line="240" w:lineRule="auto"/>
        <w:jc w:val="both"/>
        <w:rPr>
          <w:rFonts w:ascii="Century Gothic" w:hAnsi="Century Gothic"/>
          <w:sz w:val="24"/>
        </w:rPr>
      </w:pPr>
      <w:r w:rsidRPr="00296D9A">
        <w:rPr>
          <w:rFonts w:ascii="Century Gothic" w:hAnsi="Century Gothic"/>
          <w:sz w:val="24"/>
        </w:rPr>
        <w:t>DE LA LXIV LEGISLATURA DEL ESTADO</w:t>
      </w:r>
    </w:p>
    <w:p w14:paraId="6D58B720" w14:textId="77777777" w:rsidR="00072AD1" w:rsidRPr="00296D9A" w:rsidRDefault="00072AD1" w:rsidP="00072AD1">
      <w:pPr>
        <w:spacing w:after="0" w:line="240" w:lineRule="auto"/>
        <w:jc w:val="both"/>
        <w:rPr>
          <w:rFonts w:ascii="Century Gothic" w:hAnsi="Century Gothic"/>
          <w:sz w:val="24"/>
        </w:rPr>
      </w:pPr>
      <w:r w:rsidRPr="00296D9A">
        <w:rPr>
          <w:rFonts w:ascii="Century Gothic" w:hAnsi="Century Gothic"/>
          <w:sz w:val="24"/>
        </w:rPr>
        <w:t>DE YUCATÁN</w:t>
      </w:r>
    </w:p>
    <w:p w14:paraId="357E7CCF" w14:textId="77777777" w:rsidR="00854A0A" w:rsidRPr="00296D9A" w:rsidRDefault="00854A0A" w:rsidP="00E934C7">
      <w:pPr>
        <w:spacing w:after="0" w:line="240" w:lineRule="auto"/>
        <w:jc w:val="both"/>
        <w:rPr>
          <w:rFonts w:ascii="Century Gothic" w:hAnsi="Century Gothic"/>
          <w:sz w:val="24"/>
        </w:rPr>
      </w:pPr>
    </w:p>
    <w:p w14:paraId="5086F05C" w14:textId="7A9EBC6A" w:rsidR="00854A0A" w:rsidRPr="00F87E61" w:rsidRDefault="00BF7BB5" w:rsidP="00F87E61">
      <w:pPr>
        <w:spacing w:after="0" w:line="240" w:lineRule="auto"/>
        <w:jc w:val="both"/>
        <w:rPr>
          <w:rFonts w:ascii="Century Gothic" w:hAnsi="Century Gothic"/>
          <w:b/>
          <w:sz w:val="24"/>
        </w:rPr>
      </w:pPr>
      <w:r>
        <w:rPr>
          <w:rFonts w:ascii="Century Gothic" w:hAnsi="Century Gothic"/>
          <w:b/>
          <w:sz w:val="24"/>
        </w:rPr>
        <w:t>CLARA PAOLA ROSALES MONTIEL</w:t>
      </w:r>
      <w:r w:rsidRPr="00296D9A">
        <w:rPr>
          <w:rFonts w:ascii="Century Gothic" w:hAnsi="Century Gothic"/>
          <w:b/>
          <w:sz w:val="24"/>
        </w:rPr>
        <w:t>,</w:t>
      </w:r>
      <w:r w:rsidRPr="00296D9A">
        <w:rPr>
          <w:rFonts w:ascii="Century Gothic" w:hAnsi="Century Gothic"/>
          <w:sz w:val="24"/>
        </w:rPr>
        <w:t xml:space="preserve"> Diputad</w:t>
      </w:r>
      <w:r>
        <w:rPr>
          <w:rFonts w:ascii="Century Gothic" w:hAnsi="Century Gothic"/>
          <w:sz w:val="24"/>
        </w:rPr>
        <w:t>a</w:t>
      </w:r>
      <w:r w:rsidRPr="00296D9A">
        <w:rPr>
          <w:rFonts w:ascii="Century Gothic" w:hAnsi="Century Gothic"/>
          <w:sz w:val="24"/>
        </w:rPr>
        <w:t xml:space="preserve"> </w:t>
      </w:r>
      <w:r w:rsidR="00854A0A" w:rsidRPr="00296D9A">
        <w:rPr>
          <w:rFonts w:ascii="Century Gothic" w:hAnsi="Century Gothic"/>
          <w:sz w:val="24"/>
        </w:rPr>
        <w:t>de la LXIV legislatura, y con fundamento en el artículo 35 fracción I de la Constitución Política del Estado de Yucatán, y los artículos 16 y 22 fracción VI de la Ley de Gobierno de Poder Legislativo del Estado de Yucatán, así como los artículos 68 y 69 del Reglamento de la citada Ley, me permito presentar a consideración de esta H. soberanía la presente iniciativa con proyecto de decreto por el que</w:t>
      </w:r>
      <w:r w:rsidR="00854A0A" w:rsidRPr="00296D9A">
        <w:rPr>
          <w:rFonts w:ascii="Century Gothic" w:hAnsi="Century Gothic"/>
          <w:b/>
          <w:sz w:val="24"/>
        </w:rPr>
        <w:t xml:space="preserve"> </w:t>
      </w:r>
      <w:r w:rsidR="00E147EA" w:rsidRPr="00F87E61">
        <w:rPr>
          <w:rFonts w:ascii="Century Gothic" w:hAnsi="Century Gothic"/>
          <w:b/>
          <w:sz w:val="24"/>
        </w:rPr>
        <w:t xml:space="preserve">SE </w:t>
      </w:r>
      <w:r w:rsidR="0069210E">
        <w:rPr>
          <w:rFonts w:ascii="Century Gothic" w:hAnsi="Century Gothic"/>
          <w:b/>
          <w:sz w:val="24"/>
        </w:rPr>
        <w:t xml:space="preserve">ADICIONA Y REFORMA DIVERSOS ARTICULOS DE LA </w:t>
      </w:r>
      <w:r w:rsidR="0069210E" w:rsidRPr="0069210E">
        <w:rPr>
          <w:rFonts w:ascii="Century Gothic" w:hAnsi="Century Gothic"/>
          <w:b/>
          <w:sz w:val="24"/>
        </w:rPr>
        <w:t xml:space="preserve">LEY DE CULTURA FÍSICA Y DEPORTE DEL ESTADO DE YUCATÁN </w:t>
      </w:r>
      <w:r w:rsidR="0069210E">
        <w:rPr>
          <w:rFonts w:ascii="Century Gothic" w:hAnsi="Century Gothic"/>
          <w:b/>
          <w:sz w:val="24"/>
        </w:rPr>
        <w:t>EN MATE</w:t>
      </w:r>
      <w:r w:rsidR="00076130">
        <w:rPr>
          <w:rFonts w:ascii="Century Gothic" w:hAnsi="Century Gothic"/>
          <w:b/>
          <w:sz w:val="24"/>
        </w:rPr>
        <w:t>RIA DE</w:t>
      </w:r>
      <w:r w:rsidR="0069210E">
        <w:rPr>
          <w:rFonts w:ascii="Century Gothic" w:hAnsi="Century Gothic"/>
          <w:b/>
          <w:sz w:val="24"/>
        </w:rPr>
        <w:t xml:space="preserve"> </w:t>
      </w:r>
      <w:r w:rsidR="0069210E" w:rsidRPr="0069210E">
        <w:rPr>
          <w:rFonts w:ascii="Century Gothic" w:hAnsi="Century Gothic"/>
          <w:b/>
          <w:sz w:val="24"/>
        </w:rPr>
        <w:t>PERSPECTIVA DE GÉNERO</w:t>
      </w:r>
      <w:r w:rsidR="0069210E" w:rsidRPr="00296D9A">
        <w:rPr>
          <w:rFonts w:ascii="Century Gothic" w:hAnsi="Century Gothic"/>
          <w:sz w:val="24"/>
        </w:rPr>
        <w:t xml:space="preserve"> </w:t>
      </w:r>
      <w:r w:rsidR="00854A0A" w:rsidRPr="00296D9A">
        <w:rPr>
          <w:rFonts w:ascii="Century Gothic" w:hAnsi="Century Gothic"/>
          <w:sz w:val="24"/>
        </w:rPr>
        <w:t>al tenor de la siguiente:</w:t>
      </w:r>
    </w:p>
    <w:p w14:paraId="63BFC71F" w14:textId="77777777" w:rsidR="00854A0A" w:rsidRPr="00296D9A" w:rsidRDefault="00854A0A" w:rsidP="00E934C7">
      <w:pPr>
        <w:spacing w:after="0" w:line="240" w:lineRule="auto"/>
        <w:jc w:val="both"/>
        <w:rPr>
          <w:rFonts w:ascii="Century Gothic" w:hAnsi="Century Gothic"/>
          <w:sz w:val="24"/>
        </w:rPr>
      </w:pPr>
    </w:p>
    <w:p w14:paraId="4F46D7F6" w14:textId="77777777" w:rsidR="00854A0A" w:rsidRDefault="00854A0A" w:rsidP="00E934C7">
      <w:pPr>
        <w:spacing w:after="0" w:line="240" w:lineRule="auto"/>
        <w:jc w:val="center"/>
        <w:rPr>
          <w:rFonts w:ascii="Century Gothic" w:hAnsi="Century Gothic"/>
          <w:b/>
          <w:sz w:val="24"/>
        </w:rPr>
      </w:pPr>
      <w:r w:rsidRPr="00296D9A">
        <w:rPr>
          <w:rFonts w:ascii="Century Gothic" w:hAnsi="Century Gothic"/>
          <w:b/>
          <w:sz w:val="24"/>
        </w:rPr>
        <w:t>EXPOSICIÓN DE MOTIVOS</w:t>
      </w:r>
    </w:p>
    <w:p w14:paraId="0C5A046F" w14:textId="77777777" w:rsidR="00F87E61" w:rsidRPr="00296D9A" w:rsidRDefault="00F87E61" w:rsidP="00E934C7">
      <w:pPr>
        <w:spacing w:after="0" w:line="240" w:lineRule="auto"/>
        <w:jc w:val="center"/>
        <w:rPr>
          <w:rFonts w:ascii="Century Gothic" w:hAnsi="Century Gothic"/>
          <w:b/>
          <w:sz w:val="24"/>
        </w:rPr>
      </w:pPr>
    </w:p>
    <w:p w14:paraId="5C9AF172" w14:textId="77777777" w:rsidR="00701CB3" w:rsidRPr="00701CB3" w:rsidRDefault="00701CB3" w:rsidP="00633293">
      <w:pPr>
        <w:spacing w:after="0" w:line="240" w:lineRule="auto"/>
        <w:ind w:firstLine="708"/>
        <w:jc w:val="both"/>
        <w:rPr>
          <w:rFonts w:ascii="Century Gothic" w:hAnsi="Century Gothic"/>
          <w:sz w:val="24"/>
        </w:rPr>
      </w:pPr>
      <w:r w:rsidRPr="00701CB3">
        <w:rPr>
          <w:rFonts w:ascii="Century Gothic" w:hAnsi="Century Gothic"/>
          <w:sz w:val="24"/>
        </w:rPr>
        <w:t>La cultura física y el deporte constituyen herramientas fundamentales para el desarrollo integral de las personas y para la consolidación de una sociedad más saludable, incluyente y democrática. El deporte no sólo representa una actividad recreativa o competitiva, sino también un mecanismo de integración social, formación de valores, prevención de enfermedades, fortalecimiento del tejido comunitario y construcción de igualdad sustantiva.</w:t>
      </w:r>
    </w:p>
    <w:p w14:paraId="3F2D7DE7" w14:textId="77777777" w:rsidR="00701CB3" w:rsidRPr="00701CB3" w:rsidRDefault="00701CB3" w:rsidP="00701CB3">
      <w:pPr>
        <w:spacing w:after="0" w:line="240" w:lineRule="auto"/>
        <w:jc w:val="both"/>
        <w:rPr>
          <w:rFonts w:ascii="Century Gothic" w:hAnsi="Century Gothic"/>
          <w:sz w:val="24"/>
        </w:rPr>
      </w:pPr>
    </w:p>
    <w:p w14:paraId="4F43D870" w14:textId="671E34A5" w:rsidR="00701CB3" w:rsidRPr="00701CB3" w:rsidRDefault="00701CB3" w:rsidP="00633293">
      <w:pPr>
        <w:spacing w:after="0" w:line="240" w:lineRule="auto"/>
        <w:ind w:firstLine="708"/>
        <w:jc w:val="both"/>
        <w:rPr>
          <w:rFonts w:ascii="Century Gothic" w:hAnsi="Century Gothic"/>
          <w:sz w:val="24"/>
        </w:rPr>
      </w:pPr>
      <w:r w:rsidRPr="00701CB3">
        <w:rPr>
          <w:rFonts w:ascii="Century Gothic" w:hAnsi="Century Gothic"/>
          <w:sz w:val="24"/>
        </w:rPr>
        <w:t>En México, el derecho a la cultura física y a la práctica del deporte se encuentra reconocido en el artículo 4º de la Constitución Política de los Estados Unidos Mexicanos, el cual establece que toda persona tiene derecho a la cultura física y a la práctica del deporte, correspondiendo al Estado su</w:t>
      </w:r>
      <w:r w:rsidR="00633293">
        <w:rPr>
          <w:rFonts w:ascii="Century Gothic" w:hAnsi="Century Gothic"/>
          <w:sz w:val="24"/>
        </w:rPr>
        <w:t xml:space="preserve"> promoción, fomento y estímulo.</w:t>
      </w:r>
      <w:r w:rsidR="00633293">
        <w:rPr>
          <w:rStyle w:val="Refdenotaalpie"/>
          <w:rFonts w:ascii="Century Gothic" w:hAnsi="Century Gothic"/>
          <w:sz w:val="24"/>
        </w:rPr>
        <w:footnoteReference w:id="1"/>
      </w:r>
      <w:r w:rsidRPr="00701CB3">
        <w:rPr>
          <w:rFonts w:ascii="Century Gothic" w:hAnsi="Century Gothic"/>
          <w:sz w:val="24"/>
        </w:rPr>
        <w:t xml:space="preserve"> Este reconocimiento constitucional impone a todas las autoridades la obligación de garantizar el acceso efectivo a este derecho bajo los principios de igualdad y no discriminación.</w:t>
      </w:r>
    </w:p>
    <w:p w14:paraId="78D33280" w14:textId="77777777" w:rsidR="00701CB3" w:rsidRPr="00701CB3" w:rsidRDefault="00701CB3" w:rsidP="00701CB3">
      <w:pPr>
        <w:spacing w:after="0" w:line="240" w:lineRule="auto"/>
        <w:jc w:val="both"/>
        <w:rPr>
          <w:rFonts w:ascii="Century Gothic" w:hAnsi="Century Gothic"/>
          <w:sz w:val="24"/>
        </w:rPr>
      </w:pPr>
    </w:p>
    <w:p w14:paraId="59455554" w14:textId="77777777" w:rsidR="00701CB3" w:rsidRPr="00701CB3" w:rsidRDefault="00701CB3" w:rsidP="00633293">
      <w:pPr>
        <w:spacing w:after="0" w:line="240" w:lineRule="auto"/>
        <w:ind w:firstLine="708"/>
        <w:jc w:val="both"/>
        <w:rPr>
          <w:rFonts w:ascii="Century Gothic" w:hAnsi="Century Gothic"/>
          <w:sz w:val="24"/>
        </w:rPr>
      </w:pPr>
      <w:r w:rsidRPr="00701CB3">
        <w:rPr>
          <w:rFonts w:ascii="Century Gothic" w:hAnsi="Century Gothic"/>
          <w:sz w:val="24"/>
        </w:rPr>
        <w:t xml:space="preserve">Sin embargo, pese a los avances normativos en materia de igualdad sustantiva entre mujeres y hombres, persisten profundas desigualdades estructurales en el ámbito deportivo que limitan la participación plena de mujeres, niñas y adolescentes. Estas desigualdades se manifiestan en menores oportunidades de acceso, financiamiento insuficiente, baja representación en cargos directivos, brechas salariales, falta de </w:t>
      </w:r>
      <w:r w:rsidRPr="00701CB3">
        <w:rPr>
          <w:rFonts w:ascii="Century Gothic" w:hAnsi="Century Gothic"/>
          <w:sz w:val="24"/>
        </w:rPr>
        <w:lastRenderedPageBreak/>
        <w:t>infraestructura adecuada y persistencia de estereotipos y violencias de género dentro de los espacios deportivos.</w:t>
      </w:r>
    </w:p>
    <w:p w14:paraId="53E76908" w14:textId="77777777" w:rsidR="00701CB3" w:rsidRPr="00701CB3" w:rsidRDefault="00701CB3" w:rsidP="00701CB3">
      <w:pPr>
        <w:spacing w:after="0" w:line="240" w:lineRule="auto"/>
        <w:jc w:val="both"/>
        <w:rPr>
          <w:rFonts w:ascii="Century Gothic" w:hAnsi="Century Gothic"/>
          <w:sz w:val="24"/>
        </w:rPr>
      </w:pPr>
    </w:p>
    <w:p w14:paraId="6FB538DC" w14:textId="77777777" w:rsidR="00701CB3" w:rsidRPr="00701CB3" w:rsidRDefault="00701CB3" w:rsidP="00633293">
      <w:pPr>
        <w:spacing w:after="0" w:line="240" w:lineRule="auto"/>
        <w:ind w:firstLine="708"/>
        <w:jc w:val="both"/>
        <w:rPr>
          <w:rFonts w:ascii="Century Gothic" w:hAnsi="Century Gothic"/>
          <w:sz w:val="24"/>
        </w:rPr>
      </w:pPr>
      <w:r w:rsidRPr="00701CB3">
        <w:rPr>
          <w:rFonts w:ascii="Century Gothic" w:hAnsi="Century Gothic"/>
          <w:sz w:val="24"/>
        </w:rPr>
        <w:t>La presente iniciativa tiene por objeto incorporar de manera transversal la perspectiva de género dentro de la Ley de Cultura Física y Deporte del Estado de Yucatán, a fin de establecer obligaciones claras para las autoridades estatales y municipales en materia de planeación, presupuestación, promoción, organización y supervisión de las actividades deportivas.</w:t>
      </w:r>
    </w:p>
    <w:p w14:paraId="165351C7" w14:textId="77777777" w:rsidR="00701CB3" w:rsidRPr="00701CB3" w:rsidRDefault="00701CB3" w:rsidP="00701CB3">
      <w:pPr>
        <w:spacing w:after="0" w:line="240" w:lineRule="auto"/>
        <w:jc w:val="both"/>
        <w:rPr>
          <w:rFonts w:ascii="Century Gothic" w:hAnsi="Century Gothic"/>
          <w:sz w:val="24"/>
        </w:rPr>
      </w:pPr>
    </w:p>
    <w:p w14:paraId="1574EA88" w14:textId="77777777" w:rsidR="00701CB3" w:rsidRPr="00701CB3" w:rsidRDefault="00701CB3" w:rsidP="00633293">
      <w:pPr>
        <w:spacing w:after="0" w:line="240" w:lineRule="auto"/>
        <w:ind w:firstLine="708"/>
        <w:jc w:val="both"/>
        <w:rPr>
          <w:rFonts w:ascii="Century Gothic" w:hAnsi="Century Gothic"/>
          <w:sz w:val="24"/>
        </w:rPr>
      </w:pPr>
      <w:r w:rsidRPr="00701CB3">
        <w:rPr>
          <w:rFonts w:ascii="Century Gothic" w:hAnsi="Century Gothic"/>
          <w:sz w:val="24"/>
        </w:rPr>
        <w:t>La incorporación de la perspectiva de género en la legislación deportiva no constituye una medida aislada ni simbólica; por el contrario, representa un mecanismo jurídico indispensable para corregir desigualdades históricas y garantizar condiciones reales de igualdad sustantiva.</w:t>
      </w:r>
    </w:p>
    <w:p w14:paraId="41560F77" w14:textId="77777777" w:rsidR="00701CB3" w:rsidRPr="00701CB3" w:rsidRDefault="00701CB3" w:rsidP="00701CB3">
      <w:pPr>
        <w:spacing w:after="0" w:line="240" w:lineRule="auto"/>
        <w:jc w:val="both"/>
        <w:rPr>
          <w:rFonts w:ascii="Century Gothic" w:hAnsi="Century Gothic"/>
          <w:sz w:val="24"/>
        </w:rPr>
      </w:pPr>
    </w:p>
    <w:p w14:paraId="1D9C1A94" w14:textId="40E91146" w:rsidR="00701CB3" w:rsidRPr="00701CB3" w:rsidRDefault="00701CB3" w:rsidP="00633293">
      <w:pPr>
        <w:spacing w:after="0" w:line="240" w:lineRule="auto"/>
        <w:ind w:firstLine="708"/>
        <w:jc w:val="both"/>
        <w:rPr>
          <w:rFonts w:ascii="Century Gothic" w:hAnsi="Century Gothic"/>
          <w:sz w:val="24"/>
        </w:rPr>
      </w:pPr>
      <w:r w:rsidRPr="00701CB3">
        <w:rPr>
          <w:rFonts w:ascii="Century Gothic" w:hAnsi="Century Gothic"/>
          <w:sz w:val="24"/>
        </w:rPr>
        <w:t xml:space="preserve">En el ámbito internacional, diversos organismos han reconocido la necesidad de transformar los sistemas deportivos mediante políticas públicas con enfoque de género. La Organización de las Naciones Unidas para la Educación, la Ciencia y la Cultura (UNESCO) ha advertido que las mujeres continúan enfrentando discriminación, violencia y falta de condiciones equitativas en el deporte, pese a los avances logrados en materia </w:t>
      </w:r>
      <w:r w:rsidR="00633293">
        <w:rPr>
          <w:rFonts w:ascii="Century Gothic" w:hAnsi="Century Gothic"/>
          <w:sz w:val="24"/>
        </w:rPr>
        <w:t>de participación internacional.</w:t>
      </w:r>
      <w:r w:rsidR="00633293">
        <w:rPr>
          <w:rStyle w:val="Refdenotaalpie"/>
          <w:rFonts w:ascii="Century Gothic" w:hAnsi="Century Gothic"/>
          <w:sz w:val="24"/>
        </w:rPr>
        <w:footnoteReference w:id="2"/>
      </w:r>
    </w:p>
    <w:p w14:paraId="08B46B26" w14:textId="77777777" w:rsidR="00701CB3" w:rsidRPr="00701CB3" w:rsidRDefault="00701CB3" w:rsidP="00701CB3">
      <w:pPr>
        <w:spacing w:after="0" w:line="240" w:lineRule="auto"/>
        <w:jc w:val="both"/>
        <w:rPr>
          <w:rFonts w:ascii="Century Gothic" w:hAnsi="Century Gothic"/>
          <w:sz w:val="24"/>
        </w:rPr>
      </w:pPr>
    </w:p>
    <w:p w14:paraId="0C7F39F2" w14:textId="03FD2745" w:rsidR="00701CB3" w:rsidRPr="00701CB3" w:rsidRDefault="00701CB3" w:rsidP="00633293">
      <w:pPr>
        <w:spacing w:after="0" w:line="240" w:lineRule="auto"/>
        <w:ind w:firstLine="708"/>
        <w:jc w:val="both"/>
        <w:rPr>
          <w:rFonts w:ascii="Century Gothic" w:hAnsi="Century Gothic"/>
          <w:sz w:val="24"/>
        </w:rPr>
      </w:pPr>
      <w:r w:rsidRPr="00701CB3">
        <w:rPr>
          <w:rFonts w:ascii="Century Gothic" w:hAnsi="Century Gothic"/>
          <w:sz w:val="24"/>
        </w:rPr>
        <w:t>Asimismo, ONU Mujeres ha documentado que las desigualdades de género se reproducen de manera transversal en todo el ecosistema deportivo, particularmente en los espacios de toma de decisiones, financiamiento, capacitación, infraestr</w:t>
      </w:r>
      <w:r w:rsidR="00633293">
        <w:rPr>
          <w:rFonts w:ascii="Century Gothic" w:hAnsi="Century Gothic"/>
          <w:sz w:val="24"/>
        </w:rPr>
        <w:t>uctura y visibilidad mediática.</w:t>
      </w:r>
      <w:r w:rsidR="00633293">
        <w:rPr>
          <w:rStyle w:val="Refdenotaalpie"/>
          <w:rFonts w:ascii="Century Gothic" w:hAnsi="Century Gothic"/>
          <w:sz w:val="24"/>
        </w:rPr>
        <w:footnoteReference w:id="3"/>
      </w:r>
    </w:p>
    <w:p w14:paraId="07DEA1AE" w14:textId="77777777" w:rsidR="00701CB3" w:rsidRPr="00701CB3" w:rsidRDefault="00701CB3" w:rsidP="00701CB3">
      <w:pPr>
        <w:spacing w:after="0" w:line="240" w:lineRule="auto"/>
        <w:jc w:val="both"/>
        <w:rPr>
          <w:rFonts w:ascii="Century Gothic" w:hAnsi="Century Gothic"/>
          <w:sz w:val="24"/>
        </w:rPr>
      </w:pPr>
    </w:p>
    <w:p w14:paraId="02ED3C7F" w14:textId="0D62FFAE" w:rsidR="00701CB3" w:rsidRPr="00701CB3" w:rsidRDefault="00701CB3" w:rsidP="00633293">
      <w:pPr>
        <w:spacing w:after="0" w:line="240" w:lineRule="auto"/>
        <w:ind w:firstLine="708"/>
        <w:jc w:val="both"/>
        <w:rPr>
          <w:rFonts w:ascii="Century Gothic" w:hAnsi="Century Gothic"/>
          <w:sz w:val="24"/>
        </w:rPr>
      </w:pPr>
      <w:r w:rsidRPr="00701CB3">
        <w:rPr>
          <w:rFonts w:ascii="Century Gothic" w:hAnsi="Century Gothic"/>
          <w:sz w:val="24"/>
        </w:rPr>
        <w:t>El Estado mexicano ha asumido compromisos internacionales relevantes al suscribir instrumentos como la Convención sobre la Eliminación de Todas las Formas de Discriminación contra la Mujer (CEDAW), la cual establece la obligación de garantizar a las mujeres igualdad de condiciones en el acceso y participación en la educación física y el deporte.</w:t>
      </w:r>
      <w:r w:rsidR="00633293">
        <w:rPr>
          <w:rStyle w:val="Refdenotaalpie"/>
          <w:rFonts w:ascii="Century Gothic" w:hAnsi="Century Gothic"/>
          <w:sz w:val="24"/>
        </w:rPr>
        <w:footnoteReference w:id="4"/>
      </w:r>
    </w:p>
    <w:p w14:paraId="62369506" w14:textId="77777777" w:rsidR="00701CB3" w:rsidRPr="00701CB3" w:rsidRDefault="00701CB3" w:rsidP="00701CB3">
      <w:pPr>
        <w:spacing w:after="0" w:line="240" w:lineRule="auto"/>
        <w:jc w:val="both"/>
        <w:rPr>
          <w:rFonts w:ascii="Century Gothic" w:hAnsi="Century Gothic"/>
          <w:sz w:val="24"/>
        </w:rPr>
      </w:pPr>
    </w:p>
    <w:p w14:paraId="62FFEC8F" w14:textId="77777777" w:rsidR="00701CB3" w:rsidRPr="00701CB3" w:rsidRDefault="00701CB3" w:rsidP="00633293">
      <w:pPr>
        <w:spacing w:after="0" w:line="240" w:lineRule="auto"/>
        <w:ind w:firstLine="708"/>
        <w:jc w:val="both"/>
        <w:rPr>
          <w:rFonts w:ascii="Century Gothic" w:hAnsi="Century Gothic"/>
          <w:sz w:val="24"/>
        </w:rPr>
      </w:pPr>
      <w:r w:rsidRPr="00701CB3">
        <w:rPr>
          <w:rFonts w:ascii="Century Gothic" w:hAnsi="Century Gothic"/>
          <w:sz w:val="24"/>
        </w:rPr>
        <w:t>En consecuencia, resulta indispensable armonizar la legislación estatal con los estándares constitucionales e internacionales en materia de igualdad sustantiva y derechos humanos.</w:t>
      </w:r>
    </w:p>
    <w:p w14:paraId="0F231194" w14:textId="77777777" w:rsidR="00701CB3" w:rsidRPr="00701CB3" w:rsidRDefault="00701CB3" w:rsidP="00701CB3">
      <w:pPr>
        <w:spacing w:after="0" w:line="240" w:lineRule="auto"/>
        <w:jc w:val="both"/>
        <w:rPr>
          <w:rFonts w:ascii="Century Gothic" w:hAnsi="Century Gothic"/>
          <w:sz w:val="24"/>
        </w:rPr>
      </w:pPr>
    </w:p>
    <w:p w14:paraId="4F661642" w14:textId="3C47A4CC" w:rsidR="00701CB3" w:rsidRPr="00701CB3" w:rsidRDefault="00701CB3" w:rsidP="00633293">
      <w:pPr>
        <w:spacing w:after="0" w:line="240" w:lineRule="auto"/>
        <w:ind w:firstLine="708"/>
        <w:jc w:val="both"/>
        <w:rPr>
          <w:rFonts w:ascii="Century Gothic" w:hAnsi="Century Gothic"/>
          <w:sz w:val="24"/>
        </w:rPr>
      </w:pPr>
      <w:r w:rsidRPr="00701CB3">
        <w:rPr>
          <w:rFonts w:ascii="Century Gothic" w:hAnsi="Century Gothic"/>
          <w:sz w:val="24"/>
        </w:rPr>
        <w:t>La realidad nacional evidencia la persistencia de brechas importantes entre hombres y mujeres en la práctica deportiva. Datos del Módulo de Práctica Deportiva y Ejercicio Físico (MOPRADEF) 2024 del INEGI revelan que únicamente el 36% de las mujeres mayores de edad realizan actividad física en su tiempo libre, frente al 46% de los hombres.</w:t>
      </w:r>
      <w:r w:rsidR="00633293">
        <w:rPr>
          <w:rStyle w:val="Refdenotaalpie"/>
          <w:rFonts w:ascii="Century Gothic" w:hAnsi="Century Gothic"/>
          <w:sz w:val="24"/>
        </w:rPr>
        <w:footnoteReference w:id="5"/>
      </w:r>
      <w:r w:rsidRPr="00701CB3">
        <w:rPr>
          <w:rFonts w:ascii="Century Gothic" w:hAnsi="Century Gothic"/>
          <w:sz w:val="24"/>
        </w:rPr>
        <w:t xml:space="preserve"> Asimismo, la inactividad f</w:t>
      </w:r>
      <w:r w:rsidRPr="00701CB3">
        <w:rPr>
          <w:rFonts w:ascii="Century Gothic" w:hAnsi="Century Gothic" w:cs="Century Gothic"/>
          <w:sz w:val="24"/>
        </w:rPr>
        <w:t>í</w:t>
      </w:r>
      <w:r w:rsidRPr="00701CB3">
        <w:rPr>
          <w:rFonts w:ascii="Century Gothic" w:hAnsi="Century Gothic"/>
          <w:sz w:val="24"/>
        </w:rPr>
        <w:t>sica afecta a m</w:t>
      </w:r>
      <w:r w:rsidRPr="00701CB3">
        <w:rPr>
          <w:rFonts w:ascii="Century Gothic" w:hAnsi="Century Gothic" w:cs="Century Gothic"/>
          <w:sz w:val="24"/>
        </w:rPr>
        <w:t>á</w:t>
      </w:r>
      <w:r w:rsidRPr="00701CB3">
        <w:rPr>
          <w:rFonts w:ascii="Century Gothic" w:hAnsi="Century Gothic"/>
          <w:sz w:val="24"/>
        </w:rPr>
        <w:t>s del 65% de las mujeres, mientras que el porcentaje en hombres es considerablemente menor.</w:t>
      </w:r>
    </w:p>
    <w:p w14:paraId="00318344" w14:textId="5E15411F" w:rsidR="00701CB3" w:rsidRPr="00701CB3" w:rsidRDefault="00633293" w:rsidP="00701CB3">
      <w:pPr>
        <w:spacing w:after="0" w:line="240" w:lineRule="auto"/>
        <w:jc w:val="both"/>
        <w:rPr>
          <w:rFonts w:ascii="Century Gothic" w:hAnsi="Century Gothic"/>
          <w:sz w:val="24"/>
        </w:rPr>
      </w:pPr>
      <w:r>
        <w:rPr>
          <w:rFonts w:ascii="Century Gothic" w:hAnsi="Century Gothic"/>
          <w:sz w:val="24"/>
        </w:rPr>
        <w:tab/>
      </w:r>
    </w:p>
    <w:p w14:paraId="068586DF" w14:textId="1C84CE7C" w:rsidR="00701CB3" w:rsidRPr="00701CB3" w:rsidRDefault="00701CB3" w:rsidP="00633293">
      <w:pPr>
        <w:spacing w:after="0" w:line="240" w:lineRule="auto"/>
        <w:ind w:firstLine="708"/>
        <w:jc w:val="both"/>
        <w:rPr>
          <w:rFonts w:ascii="Century Gothic" w:hAnsi="Century Gothic"/>
          <w:sz w:val="24"/>
        </w:rPr>
      </w:pPr>
      <w:r w:rsidRPr="00701CB3">
        <w:rPr>
          <w:rFonts w:ascii="Century Gothic" w:hAnsi="Century Gothic"/>
          <w:sz w:val="24"/>
        </w:rPr>
        <w:t>Diversas investigaciones académicas han identificado que las niñas y adolescentes enfrentan barreras sociales y culturales desde edades tempranas, lo que provoca abandono deportivo, baja autoestima física y escasa permanencia en actividades competitivas.</w:t>
      </w:r>
      <w:r w:rsidR="00633293">
        <w:rPr>
          <w:rStyle w:val="Refdenotaalpie"/>
          <w:rFonts w:ascii="Century Gothic" w:hAnsi="Century Gothic"/>
          <w:sz w:val="24"/>
        </w:rPr>
        <w:footnoteReference w:id="6"/>
      </w:r>
    </w:p>
    <w:p w14:paraId="4B93D136" w14:textId="77777777" w:rsidR="00701CB3" w:rsidRPr="00701CB3" w:rsidRDefault="00701CB3" w:rsidP="00701CB3">
      <w:pPr>
        <w:spacing w:after="0" w:line="240" w:lineRule="auto"/>
        <w:jc w:val="both"/>
        <w:rPr>
          <w:rFonts w:ascii="Century Gothic" w:hAnsi="Century Gothic"/>
          <w:sz w:val="24"/>
        </w:rPr>
      </w:pPr>
    </w:p>
    <w:p w14:paraId="00CDCF50" w14:textId="485A426A" w:rsidR="00701CB3" w:rsidRPr="00701CB3" w:rsidRDefault="00701CB3" w:rsidP="00633293">
      <w:pPr>
        <w:spacing w:after="0" w:line="240" w:lineRule="auto"/>
        <w:ind w:firstLine="708"/>
        <w:jc w:val="both"/>
        <w:rPr>
          <w:rFonts w:ascii="Century Gothic" w:hAnsi="Century Gothic"/>
          <w:sz w:val="24"/>
        </w:rPr>
      </w:pPr>
      <w:r w:rsidRPr="00701CB3">
        <w:rPr>
          <w:rFonts w:ascii="Century Gothic" w:hAnsi="Century Gothic"/>
          <w:sz w:val="24"/>
        </w:rPr>
        <w:t>Además, la violencia de género en espacios deportivos constituye una problemática creciente y alarmante. Organismos internacionales han advertido que una proporción significativa de atletas mujeres ha sufrido violencia física, verbal, psicológica o sexual en contextos deportivos, muchas veces por parte de entrenadores, dirigentes o integrantes de las propias instituciones deportivas.</w:t>
      </w:r>
      <w:r w:rsidR="007C30BC">
        <w:rPr>
          <w:rStyle w:val="Refdenotaalpie"/>
          <w:rFonts w:ascii="Century Gothic" w:hAnsi="Century Gothic"/>
          <w:sz w:val="24"/>
        </w:rPr>
        <w:footnoteReference w:id="7"/>
      </w:r>
    </w:p>
    <w:p w14:paraId="7296D05B" w14:textId="77777777" w:rsidR="00701CB3" w:rsidRPr="00701CB3" w:rsidRDefault="00701CB3" w:rsidP="00701CB3">
      <w:pPr>
        <w:spacing w:after="0" w:line="240" w:lineRule="auto"/>
        <w:jc w:val="both"/>
        <w:rPr>
          <w:rFonts w:ascii="Century Gothic" w:hAnsi="Century Gothic"/>
          <w:sz w:val="24"/>
        </w:rPr>
      </w:pPr>
    </w:p>
    <w:p w14:paraId="1EC417EA"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Por ello, la presente iniciativa propone incorporar expresamente la perspectiva de género dentro de las estructuras institucionales y mecanismos de gobernanza deportiva del estado.</w:t>
      </w:r>
    </w:p>
    <w:p w14:paraId="63D63DC1" w14:textId="77777777" w:rsidR="00701CB3" w:rsidRPr="00701CB3" w:rsidRDefault="00701CB3" w:rsidP="00701CB3">
      <w:pPr>
        <w:spacing w:after="0" w:line="240" w:lineRule="auto"/>
        <w:jc w:val="both"/>
        <w:rPr>
          <w:rFonts w:ascii="Century Gothic" w:hAnsi="Century Gothic"/>
          <w:sz w:val="24"/>
        </w:rPr>
      </w:pPr>
    </w:p>
    <w:p w14:paraId="3ED4ED10" w14:textId="713BA3E8" w:rsidR="00701CB3" w:rsidRDefault="007C30BC" w:rsidP="007C30BC">
      <w:pPr>
        <w:spacing w:after="0" w:line="240" w:lineRule="auto"/>
        <w:ind w:firstLine="708"/>
        <w:jc w:val="both"/>
        <w:rPr>
          <w:rFonts w:ascii="Century Gothic" w:hAnsi="Century Gothic"/>
          <w:sz w:val="24"/>
        </w:rPr>
      </w:pPr>
      <w:r w:rsidRPr="007C30BC">
        <w:rPr>
          <w:rFonts w:ascii="Century Gothic" w:hAnsi="Century Gothic"/>
          <w:sz w:val="24"/>
        </w:rPr>
        <w:t>En primer término, se propone adicionar en el artículo 4 de la Ley la definición de “perspectiva de género”, con el propósito de establecer un marco conceptual claro que oriente la actuación de las autoridades deportivas estatales y municipales; definición que, además, se encuentra prevista en la Ley General para la Igualdad entre Mujeres y Hombres</w:t>
      </w:r>
      <w:r>
        <w:rPr>
          <w:rFonts w:ascii="Century Gothic" w:hAnsi="Century Gothic"/>
          <w:sz w:val="24"/>
        </w:rPr>
        <w:t>.</w:t>
      </w:r>
    </w:p>
    <w:p w14:paraId="7206280E" w14:textId="77777777" w:rsidR="007C30BC" w:rsidRPr="00701CB3" w:rsidRDefault="007C30BC" w:rsidP="00701CB3">
      <w:pPr>
        <w:spacing w:after="0" w:line="240" w:lineRule="auto"/>
        <w:jc w:val="both"/>
        <w:rPr>
          <w:rFonts w:ascii="Century Gothic" w:hAnsi="Century Gothic"/>
          <w:sz w:val="24"/>
        </w:rPr>
      </w:pPr>
    </w:p>
    <w:p w14:paraId="09974AF1"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La definición propuesta reconoce la perspectiva de género como una visión científica, analítica y política orientada a eliminar las causas de la desigualdad, la discriminación y la jerarquización basada en el género, promoviendo condiciones de igualdad sustantiva entre mujeres y hombres.</w:t>
      </w:r>
    </w:p>
    <w:p w14:paraId="0C22C803" w14:textId="77777777" w:rsidR="00701CB3" w:rsidRPr="00701CB3" w:rsidRDefault="00701CB3" w:rsidP="00701CB3">
      <w:pPr>
        <w:spacing w:after="0" w:line="240" w:lineRule="auto"/>
        <w:jc w:val="both"/>
        <w:rPr>
          <w:rFonts w:ascii="Century Gothic" w:hAnsi="Century Gothic"/>
          <w:sz w:val="24"/>
        </w:rPr>
      </w:pPr>
    </w:p>
    <w:p w14:paraId="2D5FC101"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Esta incorporación resulta fundamental, ya que permite dotar de contenido jurídico a las políticas públicas deportivas y evita interpretaciones restrictivas o discrecionales respecto de las obligaciones de las autoridades.</w:t>
      </w:r>
    </w:p>
    <w:p w14:paraId="4D7C19C1" w14:textId="77777777" w:rsidR="00701CB3" w:rsidRPr="00701CB3" w:rsidRDefault="00701CB3" w:rsidP="00701CB3">
      <w:pPr>
        <w:spacing w:after="0" w:line="240" w:lineRule="auto"/>
        <w:jc w:val="both"/>
        <w:rPr>
          <w:rFonts w:ascii="Century Gothic" w:hAnsi="Century Gothic"/>
          <w:sz w:val="24"/>
        </w:rPr>
      </w:pPr>
    </w:p>
    <w:p w14:paraId="2CF4EB83"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Asimismo, la iniciativa plantea que el Instituto del Deporte del Estado de Yucatán (IDEY) incorpore la perspectiva de género en la elaboración del Programa Especial de Cultura Física y Deporte.</w:t>
      </w:r>
    </w:p>
    <w:p w14:paraId="4AFBD7BB" w14:textId="77777777" w:rsidR="00701CB3" w:rsidRPr="00701CB3" w:rsidRDefault="00701CB3" w:rsidP="00701CB3">
      <w:pPr>
        <w:spacing w:after="0" w:line="240" w:lineRule="auto"/>
        <w:jc w:val="both"/>
        <w:rPr>
          <w:rFonts w:ascii="Century Gothic" w:hAnsi="Century Gothic"/>
          <w:sz w:val="24"/>
        </w:rPr>
      </w:pPr>
    </w:p>
    <w:p w14:paraId="3A90044A"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Dicha reforma permitirá que las políticas deportivas estatales sean diseñadas considerando las desigualdades estructurales que enfrentan mujeres y niñas, garantizando diagnósticos diferenciados, objetivos específicos e indicadores que permitan evaluar avances reales en materia de igualdad.</w:t>
      </w:r>
    </w:p>
    <w:p w14:paraId="42015F2D" w14:textId="77777777" w:rsidR="00701CB3" w:rsidRPr="00701CB3" w:rsidRDefault="00701CB3" w:rsidP="00701CB3">
      <w:pPr>
        <w:spacing w:after="0" w:line="240" w:lineRule="auto"/>
        <w:jc w:val="both"/>
        <w:rPr>
          <w:rFonts w:ascii="Century Gothic" w:hAnsi="Century Gothic"/>
          <w:sz w:val="24"/>
        </w:rPr>
      </w:pPr>
    </w:p>
    <w:p w14:paraId="49AD2873"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De igual forma, se establece que el programa presupuestario y anual de trabajo del IDEY deberá elaborarse bajo la perspectiva de género.</w:t>
      </w:r>
    </w:p>
    <w:p w14:paraId="12F59B39" w14:textId="77777777" w:rsidR="00701CB3" w:rsidRPr="00701CB3" w:rsidRDefault="00701CB3" w:rsidP="00701CB3">
      <w:pPr>
        <w:spacing w:after="0" w:line="240" w:lineRule="auto"/>
        <w:jc w:val="both"/>
        <w:rPr>
          <w:rFonts w:ascii="Century Gothic" w:hAnsi="Century Gothic"/>
          <w:sz w:val="24"/>
        </w:rPr>
      </w:pPr>
    </w:p>
    <w:p w14:paraId="73508C35"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La incorporación del enfoque de género en la planeación presupuestal constituye un elemento esencial para garantizar que los recursos públicos destinados al deporte se distribuyan de manera equitativa y no reproduzcan desigualdades históricas.</w:t>
      </w:r>
    </w:p>
    <w:p w14:paraId="741FB76D" w14:textId="77777777" w:rsidR="00701CB3" w:rsidRPr="00701CB3" w:rsidRDefault="00701CB3" w:rsidP="00701CB3">
      <w:pPr>
        <w:spacing w:after="0" w:line="240" w:lineRule="auto"/>
        <w:jc w:val="both"/>
        <w:rPr>
          <w:rFonts w:ascii="Century Gothic" w:hAnsi="Century Gothic"/>
          <w:sz w:val="24"/>
        </w:rPr>
      </w:pPr>
    </w:p>
    <w:p w14:paraId="7FCCB945" w14:textId="180C012E"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La experiencia nacional e internacional demuestra que la ausencia de presupuestos con enfoque de género ha generado profundas disparidades entre el deporte femenil y varonil, particularmente en materia de becas, infraestructura, entrenamientos y oportunidades competitivas.</w:t>
      </w:r>
    </w:p>
    <w:p w14:paraId="6BEC82D3" w14:textId="77777777" w:rsidR="00701CB3" w:rsidRPr="00701CB3" w:rsidRDefault="00701CB3" w:rsidP="00701CB3">
      <w:pPr>
        <w:spacing w:after="0" w:line="240" w:lineRule="auto"/>
        <w:jc w:val="both"/>
        <w:rPr>
          <w:rFonts w:ascii="Century Gothic" w:hAnsi="Century Gothic"/>
          <w:sz w:val="24"/>
        </w:rPr>
      </w:pPr>
    </w:p>
    <w:p w14:paraId="6B63D51B"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Otro aspecto relevante de la iniciativa consiste en garantizar la participación de las mujeres en los espacios de toma de decisiones dentro del IDEY.</w:t>
      </w:r>
    </w:p>
    <w:p w14:paraId="6FF361C5" w14:textId="77777777" w:rsidR="00701CB3" w:rsidRPr="00701CB3" w:rsidRDefault="00701CB3" w:rsidP="00701CB3">
      <w:pPr>
        <w:spacing w:after="0" w:line="240" w:lineRule="auto"/>
        <w:jc w:val="both"/>
        <w:rPr>
          <w:rFonts w:ascii="Century Gothic" w:hAnsi="Century Gothic"/>
          <w:sz w:val="24"/>
        </w:rPr>
      </w:pPr>
    </w:p>
    <w:p w14:paraId="66FAB13C"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 xml:space="preserve">Por ello, se propone reformar el artículo 13 </w:t>
      </w:r>
      <w:proofErr w:type="spellStart"/>
      <w:r w:rsidRPr="00701CB3">
        <w:rPr>
          <w:rFonts w:ascii="Century Gothic" w:hAnsi="Century Gothic"/>
          <w:sz w:val="24"/>
        </w:rPr>
        <w:t>undecies</w:t>
      </w:r>
      <w:proofErr w:type="spellEnd"/>
      <w:r w:rsidRPr="00701CB3">
        <w:rPr>
          <w:rFonts w:ascii="Century Gothic" w:hAnsi="Century Gothic"/>
          <w:sz w:val="24"/>
        </w:rPr>
        <w:t xml:space="preserve"> para establecer que al menos el cincuenta por ciento de los cargos dentro del Instituto sean ocupados por mujeres.</w:t>
      </w:r>
    </w:p>
    <w:p w14:paraId="3A6E2F93" w14:textId="77777777" w:rsidR="00701CB3" w:rsidRPr="00701CB3" w:rsidRDefault="00701CB3" w:rsidP="00701CB3">
      <w:pPr>
        <w:spacing w:after="0" w:line="240" w:lineRule="auto"/>
        <w:jc w:val="both"/>
        <w:rPr>
          <w:rFonts w:ascii="Century Gothic" w:hAnsi="Century Gothic"/>
          <w:sz w:val="24"/>
        </w:rPr>
      </w:pPr>
    </w:p>
    <w:p w14:paraId="30240002"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Esta medida responde a la necesidad de avanzar hacia una representación equilibrada en los órganos de dirección deportiva, considerando que históricamente las mujeres han sido subrepresentadas en estos espacios.</w:t>
      </w:r>
    </w:p>
    <w:p w14:paraId="70210BE3" w14:textId="77777777" w:rsidR="00701CB3" w:rsidRPr="00701CB3" w:rsidRDefault="00701CB3" w:rsidP="00701CB3">
      <w:pPr>
        <w:spacing w:after="0" w:line="240" w:lineRule="auto"/>
        <w:jc w:val="both"/>
        <w:rPr>
          <w:rFonts w:ascii="Century Gothic" w:hAnsi="Century Gothic"/>
          <w:sz w:val="24"/>
        </w:rPr>
      </w:pPr>
    </w:p>
    <w:p w14:paraId="3ED20863"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La baja presencia femenina en cargos directivos limita la incorporación de políticas sensibles a las necesidades de las mujeres deportistas y perpetúa dinámicas institucionales excluyentes.</w:t>
      </w:r>
    </w:p>
    <w:p w14:paraId="1A98A0CC" w14:textId="77777777" w:rsidR="00701CB3" w:rsidRPr="00701CB3" w:rsidRDefault="00701CB3" w:rsidP="00701CB3">
      <w:pPr>
        <w:spacing w:after="0" w:line="240" w:lineRule="auto"/>
        <w:jc w:val="both"/>
        <w:rPr>
          <w:rFonts w:ascii="Century Gothic" w:hAnsi="Century Gothic"/>
          <w:sz w:val="24"/>
        </w:rPr>
      </w:pPr>
    </w:p>
    <w:p w14:paraId="6C5D7BFC"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lastRenderedPageBreak/>
        <w:t>La iniciativa también plantea que los convenios y acuerdos de promoción deportiva celebrados con el IDEY incorporen mecanismos de supervisión bajo perspectiva de género.</w:t>
      </w:r>
    </w:p>
    <w:p w14:paraId="596A767F" w14:textId="77777777" w:rsidR="00701CB3" w:rsidRPr="00701CB3" w:rsidRDefault="00701CB3" w:rsidP="00701CB3">
      <w:pPr>
        <w:spacing w:after="0" w:line="240" w:lineRule="auto"/>
        <w:jc w:val="both"/>
        <w:rPr>
          <w:rFonts w:ascii="Century Gothic" w:hAnsi="Century Gothic"/>
          <w:sz w:val="24"/>
        </w:rPr>
      </w:pPr>
    </w:p>
    <w:p w14:paraId="6450BB07"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Con ello se busca garantizar que los recursos públicos destinados a actividades deportivas sean ejercidos en condiciones de igualdad, inclusión y no discriminación.</w:t>
      </w:r>
    </w:p>
    <w:p w14:paraId="0823F408" w14:textId="77777777" w:rsidR="00701CB3" w:rsidRPr="00701CB3" w:rsidRDefault="00701CB3" w:rsidP="00701CB3">
      <w:pPr>
        <w:spacing w:after="0" w:line="240" w:lineRule="auto"/>
        <w:jc w:val="both"/>
        <w:rPr>
          <w:rFonts w:ascii="Century Gothic" w:hAnsi="Century Gothic"/>
          <w:sz w:val="24"/>
        </w:rPr>
      </w:pPr>
    </w:p>
    <w:p w14:paraId="66558D61"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Asimismo, se establece que el Programa Especial de Cultura Física y Deporte deberá incluir políticas de desarrollo, medidas de seguridad, lineamientos estratégicos e indicadores de desempeño bajo perspectiva de género.</w:t>
      </w:r>
    </w:p>
    <w:p w14:paraId="7B1D9E19" w14:textId="77777777" w:rsidR="00701CB3" w:rsidRPr="00701CB3" w:rsidRDefault="00701CB3" w:rsidP="00701CB3">
      <w:pPr>
        <w:spacing w:after="0" w:line="240" w:lineRule="auto"/>
        <w:jc w:val="both"/>
        <w:rPr>
          <w:rFonts w:ascii="Century Gothic" w:hAnsi="Century Gothic"/>
          <w:sz w:val="24"/>
        </w:rPr>
      </w:pPr>
    </w:p>
    <w:p w14:paraId="3A471972"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La incorporación de indicadores permitirá evaluar objetivamente el impacto de las políticas públicas deportivas en mujeres y hombres, fortaleciendo la transparencia y la rendición de cuentas.</w:t>
      </w:r>
    </w:p>
    <w:p w14:paraId="54A807B3" w14:textId="77777777" w:rsidR="00701CB3" w:rsidRPr="00701CB3" w:rsidRDefault="00701CB3" w:rsidP="00701CB3">
      <w:pPr>
        <w:spacing w:after="0" w:line="240" w:lineRule="auto"/>
        <w:jc w:val="both"/>
        <w:rPr>
          <w:rFonts w:ascii="Century Gothic" w:hAnsi="Century Gothic"/>
          <w:sz w:val="24"/>
        </w:rPr>
      </w:pPr>
    </w:p>
    <w:p w14:paraId="4D3C3D56"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 xml:space="preserve">En materia de deporte adaptado, la reforma propuesta al artículo 25 </w:t>
      </w:r>
      <w:proofErr w:type="spellStart"/>
      <w:r w:rsidRPr="00701CB3">
        <w:rPr>
          <w:rFonts w:ascii="Century Gothic" w:hAnsi="Century Gothic"/>
          <w:sz w:val="24"/>
        </w:rPr>
        <w:t>Quáter</w:t>
      </w:r>
      <w:proofErr w:type="spellEnd"/>
      <w:r w:rsidRPr="00701CB3">
        <w:rPr>
          <w:rFonts w:ascii="Century Gothic" w:hAnsi="Century Gothic"/>
          <w:sz w:val="24"/>
        </w:rPr>
        <w:t xml:space="preserve"> establece expresamente que las actividades deberán desarrollarse en un marco de igualdad de género y no discriminación.</w:t>
      </w:r>
    </w:p>
    <w:p w14:paraId="1B09E7E2" w14:textId="77777777" w:rsidR="00701CB3" w:rsidRPr="00701CB3" w:rsidRDefault="00701CB3" w:rsidP="00701CB3">
      <w:pPr>
        <w:spacing w:after="0" w:line="240" w:lineRule="auto"/>
        <w:jc w:val="both"/>
        <w:rPr>
          <w:rFonts w:ascii="Century Gothic" w:hAnsi="Century Gothic"/>
          <w:sz w:val="24"/>
        </w:rPr>
      </w:pPr>
    </w:p>
    <w:p w14:paraId="66118232"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Esta disposición reconoce que las mujeres con discapacidad enfrentan formas múltiples e interseccionales de discriminación que requieren atención específica por parte del Estado.</w:t>
      </w:r>
    </w:p>
    <w:p w14:paraId="48BCA1BD" w14:textId="77777777" w:rsidR="00701CB3" w:rsidRPr="00701CB3" w:rsidRDefault="00701CB3" w:rsidP="00701CB3">
      <w:pPr>
        <w:spacing w:after="0" w:line="240" w:lineRule="auto"/>
        <w:jc w:val="both"/>
        <w:rPr>
          <w:rFonts w:ascii="Century Gothic" w:hAnsi="Century Gothic"/>
          <w:sz w:val="24"/>
        </w:rPr>
      </w:pPr>
    </w:p>
    <w:p w14:paraId="0795A6E1"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Por otro lado, la iniciativa fortalece las atribuciones municipales en materia deportiva, estableciendo la obligación de incorporar la perspectiva de género en los programas municipales de cultura física y deporte, reglamentos y planes de fomento deportivo.</w:t>
      </w:r>
    </w:p>
    <w:p w14:paraId="132FC9B4" w14:textId="77777777" w:rsidR="00701CB3" w:rsidRPr="00701CB3" w:rsidRDefault="00701CB3" w:rsidP="00701CB3">
      <w:pPr>
        <w:spacing w:after="0" w:line="240" w:lineRule="auto"/>
        <w:jc w:val="both"/>
        <w:rPr>
          <w:rFonts w:ascii="Century Gothic" w:hAnsi="Century Gothic"/>
          <w:sz w:val="24"/>
        </w:rPr>
      </w:pPr>
    </w:p>
    <w:p w14:paraId="2B59A834"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La participación de los municipios resulta fundamental, ya que constituyen el primer nivel de contacto entre las autoridades y la ciudadanía, además de ser responsables directos de gran parte de la infraestructura deportiva comunitaria.</w:t>
      </w:r>
    </w:p>
    <w:p w14:paraId="29969401" w14:textId="77777777" w:rsidR="00701CB3" w:rsidRPr="00701CB3" w:rsidRDefault="00701CB3" w:rsidP="00701CB3">
      <w:pPr>
        <w:spacing w:after="0" w:line="240" w:lineRule="auto"/>
        <w:jc w:val="both"/>
        <w:rPr>
          <w:rFonts w:ascii="Century Gothic" w:hAnsi="Century Gothic"/>
          <w:sz w:val="24"/>
        </w:rPr>
      </w:pPr>
    </w:p>
    <w:p w14:paraId="10B8BE49"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La armonización de los reglamentos municipales con perspectiva de género permitirá generar condiciones homogéneas de igualdad en todo el territorio estatal.</w:t>
      </w:r>
    </w:p>
    <w:p w14:paraId="1A68BAC8" w14:textId="77777777" w:rsidR="00701CB3" w:rsidRPr="00701CB3" w:rsidRDefault="00701CB3" w:rsidP="00701CB3">
      <w:pPr>
        <w:spacing w:after="0" w:line="240" w:lineRule="auto"/>
        <w:jc w:val="both"/>
        <w:rPr>
          <w:rFonts w:ascii="Century Gothic" w:hAnsi="Century Gothic"/>
          <w:sz w:val="24"/>
        </w:rPr>
      </w:pPr>
    </w:p>
    <w:p w14:paraId="3ED25057"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Asimismo, se propone que la Comisión Estatal contra la Violencia en el Deporte regule su funcionamiento bajo perspectiva de género.</w:t>
      </w:r>
    </w:p>
    <w:p w14:paraId="2560F099" w14:textId="77777777" w:rsidR="00701CB3" w:rsidRPr="00701CB3" w:rsidRDefault="00701CB3" w:rsidP="00701CB3">
      <w:pPr>
        <w:spacing w:after="0" w:line="240" w:lineRule="auto"/>
        <w:jc w:val="both"/>
        <w:rPr>
          <w:rFonts w:ascii="Century Gothic" w:hAnsi="Century Gothic"/>
          <w:sz w:val="24"/>
        </w:rPr>
      </w:pPr>
    </w:p>
    <w:p w14:paraId="12FAF301"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lastRenderedPageBreak/>
        <w:t>Esta medida adquiere especial relevancia frente al incremento de casos de violencia, acoso y discriminación contra mujeres y niñas en entornos deportivos.</w:t>
      </w:r>
    </w:p>
    <w:p w14:paraId="40492389" w14:textId="77777777" w:rsidR="00701CB3" w:rsidRPr="00701CB3" w:rsidRDefault="00701CB3" w:rsidP="00701CB3">
      <w:pPr>
        <w:spacing w:after="0" w:line="240" w:lineRule="auto"/>
        <w:jc w:val="both"/>
        <w:rPr>
          <w:rFonts w:ascii="Century Gothic" w:hAnsi="Century Gothic"/>
          <w:sz w:val="24"/>
        </w:rPr>
      </w:pPr>
    </w:p>
    <w:p w14:paraId="50E5251F"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La existencia de protocolos y mecanismos institucionales sensibles al género constituye una herramienta indispensable para prevenir, atender y sancionar conductas violentas dentro de los espacios deportivos.</w:t>
      </w:r>
    </w:p>
    <w:p w14:paraId="01CDF4C0" w14:textId="77777777" w:rsidR="00701CB3" w:rsidRPr="00701CB3" w:rsidRDefault="00701CB3" w:rsidP="00701CB3">
      <w:pPr>
        <w:spacing w:after="0" w:line="240" w:lineRule="auto"/>
        <w:jc w:val="both"/>
        <w:rPr>
          <w:rFonts w:ascii="Century Gothic" w:hAnsi="Century Gothic"/>
          <w:sz w:val="24"/>
        </w:rPr>
      </w:pPr>
    </w:p>
    <w:p w14:paraId="583785B5" w14:textId="228472F8"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La presente iniciativa reconoce</w:t>
      </w:r>
      <w:r w:rsidR="007C30BC">
        <w:rPr>
          <w:rFonts w:ascii="Century Gothic" w:hAnsi="Century Gothic"/>
          <w:sz w:val="24"/>
        </w:rPr>
        <w:t xml:space="preserve"> que l</w:t>
      </w:r>
      <w:r w:rsidRPr="00701CB3">
        <w:rPr>
          <w:rFonts w:ascii="Century Gothic" w:hAnsi="Century Gothic"/>
          <w:sz w:val="24"/>
        </w:rPr>
        <w:t>a perspectiva de género debe entenderse como un eje transversal de toda política pública deportiva y no como una a</w:t>
      </w:r>
      <w:r w:rsidR="007C30BC">
        <w:rPr>
          <w:rFonts w:ascii="Century Gothic" w:hAnsi="Century Gothic"/>
          <w:sz w:val="24"/>
        </w:rPr>
        <w:t xml:space="preserve">cción aislada o complementaria. </w:t>
      </w:r>
      <w:r w:rsidRPr="00701CB3">
        <w:rPr>
          <w:rFonts w:ascii="Century Gothic" w:hAnsi="Century Gothic"/>
          <w:sz w:val="24"/>
        </w:rPr>
        <w:t>Incorporar este enfoque en la legislación estatal permitirá construir un sistema deportivo más justo, incluyente y democrático, donde mujeres y hombres tengan las mismas oportunidades de acceso, participación, desarrollo y reconocimiento.</w:t>
      </w:r>
    </w:p>
    <w:p w14:paraId="6511529C" w14:textId="77777777" w:rsidR="00701CB3" w:rsidRPr="00701CB3" w:rsidRDefault="00701CB3" w:rsidP="00701CB3">
      <w:pPr>
        <w:spacing w:after="0" w:line="240" w:lineRule="auto"/>
        <w:jc w:val="both"/>
        <w:rPr>
          <w:rFonts w:ascii="Century Gothic" w:hAnsi="Century Gothic"/>
          <w:sz w:val="24"/>
        </w:rPr>
      </w:pPr>
    </w:p>
    <w:p w14:paraId="649B0D0D"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Además, esta reforma representa una oportunidad histórica para que Yucatán fortalezca su marco normativo y se coloque a la vanguardia nacional en materia de igualdad de género en el deporte.</w:t>
      </w:r>
    </w:p>
    <w:p w14:paraId="2B509885" w14:textId="77777777" w:rsidR="00701CB3" w:rsidRPr="00701CB3" w:rsidRDefault="00701CB3" w:rsidP="00701CB3">
      <w:pPr>
        <w:spacing w:after="0" w:line="240" w:lineRule="auto"/>
        <w:jc w:val="both"/>
        <w:rPr>
          <w:rFonts w:ascii="Century Gothic" w:hAnsi="Century Gothic"/>
          <w:sz w:val="24"/>
        </w:rPr>
      </w:pPr>
    </w:p>
    <w:p w14:paraId="4DF7F644"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No puede soslayarse que el deporte tiene un enorme potencial transformador en la vida de niñas, adolescentes y mujeres, al fortalecer la autoestima, la autonomía, la salud física y mental, así como la participación social y comunitaria.</w:t>
      </w:r>
    </w:p>
    <w:p w14:paraId="3CAF6146" w14:textId="77777777" w:rsidR="00701CB3" w:rsidRPr="00701CB3" w:rsidRDefault="00701CB3" w:rsidP="00701CB3">
      <w:pPr>
        <w:spacing w:after="0" w:line="240" w:lineRule="auto"/>
        <w:jc w:val="both"/>
        <w:rPr>
          <w:rFonts w:ascii="Century Gothic" w:hAnsi="Century Gothic"/>
          <w:sz w:val="24"/>
        </w:rPr>
      </w:pPr>
    </w:p>
    <w:p w14:paraId="2F339AB7"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Garantizar condiciones igualitarias en el acceso al deporte implica también contribuir a la prevención de la violencia, la discriminación y la exclusión social.</w:t>
      </w:r>
    </w:p>
    <w:p w14:paraId="69C3219D" w14:textId="77777777" w:rsidR="00701CB3" w:rsidRPr="00701CB3" w:rsidRDefault="00701CB3" w:rsidP="00701CB3">
      <w:pPr>
        <w:spacing w:after="0" w:line="240" w:lineRule="auto"/>
        <w:jc w:val="both"/>
        <w:rPr>
          <w:rFonts w:ascii="Century Gothic" w:hAnsi="Century Gothic"/>
          <w:sz w:val="24"/>
        </w:rPr>
      </w:pPr>
    </w:p>
    <w:p w14:paraId="69B2F40C"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Finalmente, resulta importante reconocer y agradecer la valiosa participación de las y los jóvenes diputados que integraron el Parlamento Juvenil 2025, quienes presentaron como propuesta legislativa la incorporación de reformas en favor de la perspectiva de género dentro de la legislación deportiva.</w:t>
      </w:r>
    </w:p>
    <w:p w14:paraId="114959DD" w14:textId="77777777" w:rsidR="00701CB3" w:rsidRPr="00701CB3" w:rsidRDefault="00701CB3" w:rsidP="00701CB3">
      <w:pPr>
        <w:spacing w:after="0" w:line="240" w:lineRule="auto"/>
        <w:jc w:val="both"/>
        <w:rPr>
          <w:rFonts w:ascii="Century Gothic" w:hAnsi="Century Gothic"/>
          <w:sz w:val="24"/>
        </w:rPr>
      </w:pPr>
    </w:p>
    <w:p w14:paraId="46091D2C"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Su participación demuestra el compromiso de las nuevas generaciones con la construcción de una sociedad más igualitaria, incluyente y libre de discriminación.</w:t>
      </w:r>
    </w:p>
    <w:p w14:paraId="66B0E910" w14:textId="77777777" w:rsidR="00701CB3" w:rsidRPr="00701CB3" w:rsidRDefault="00701CB3" w:rsidP="00701CB3">
      <w:pPr>
        <w:spacing w:after="0" w:line="240" w:lineRule="auto"/>
        <w:jc w:val="both"/>
        <w:rPr>
          <w:rFonts w:ascii="Century Gothic" w:hAnsi="Century Gothic"/>
          <w:sz w:val="24"/>
        </w:rPr>
      </w:pPr>
    </w:p>
    <w:p w14:paraId="2BEA00FA" w14:textId="77777777" w:rsidR="00701CB3" w:rsidRPr="00701CB3"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t>Las propuestas impulsadas por las juventudes yucatecas reflejan una visión moderna y progresista del deporte como herramienta de transformación social y como espacio donde deben prevalecer la igualdad, el respeto y la dignidad humana.</w:t>
      </w:r>
    </w:p>
    <w:p w14:paraId="4B343B74" w14:textId="77777777" w:rsidR="00701CB3" w:rsidRPr="00701CB3" w:rsidRDefault="00701CB3" w:rsidP="00701CB3">
      <w:pPr>
        <w:spacing w:after="0" w:line="240" w:lineRule="auto"/>
        <w:jc w:val="both"/>
        <w:rPr>
          <w:rFonts w:ascii="Century Gothic" w:hAnsi="Century Gothic"/>
          <w:sz w:val="24"/>
        </w:rPr>
      </w:pPr>
    </w:p>
    <w:p w14:paraId="15EB152D" w14:textId="2F961E68" w:rsidR="00D34F3E" w:rsidRDefault="00701CB3" w:rsidP="007C30BC">
      <w:pPr>
        <w:spacing w:after="0" w:line="240" w:lineRule="auto"/>
        <w:ind w:firstLine="708"/>
        <w:jc w:val="both"/>
        <w:rPr>
          <w:rFonts w:ascii="Century Gothic" w:hAnsi="Century Gothic"/>
          <w:sz w:val="24"/>
        </w:rPr>
      </w:pPr>
      <w:r w:rsidRPr="00701CB3">
        <w:rPr>
          <w:rFonts w:ascii="Century Gothic" w:hAnsi="Century Gothic"/>
          <w:sz w:val="24"/>
        </w:rPr>
        <w:lastRenderedPageBreak/>
        <w:t>Por todo lo anteriormente expuesto, se considera necesario reformar y adicionar diversos artículos de la Ley de Cultura Física y Deporte del Estado de Yucatán, a fin de incorporar de manera transversal la perspectiva de género en las políticas, programas, acciones y estructuras institucionales</w:t>
      </w:r>
      <w:r w:rsidR="007C30BC">
        <w:rPr>
          <w:rFonts w:ascii="Century Gothic" w:hAnsi="Century Gothic"/>
          <w:sz w:val="24"/>
        </w:rPr>
        <w:t xml:space="preserve"> </w:t>
      </w:r>
      <w:r w:rsidRPr="00701CB3">
        <w:rPr>
          <w:rFonts w:ascii="Century Gothic" w:hAnsi="Century Gothic"/>
          <w:sz w:val="24"/>
        </w:rPr>
        <w:t>relacionadas con</w:t>
      </w:r>
      <w:r>
        <w:rPr>
          <w:rFonts w:ascii="Century Gothic" w:hAnsi="Century Gothic"/>
          <w:sz w:val="24"/>
        </w:rPr>
        <w:t xml:space="preserve"> la cultura física y el deporte, es por ello que se propone el siguiente proyecto de Decreto:</w:t>
      </w:r>
    </w:p>
    <w:p w14:paraId="5B8EB155" w14:textId="77777777" w:rsidR="00701CB3" w:rsidRPr="00296D9A" w:rsidRDefault="00701CB3" w:rsidP="00C97478">
      <w:pPr>
        <w:spacing w:after="0" w:line="240" w:lineRule="auto"/>
        <w:jc w:val="both"/>
        <w:rPr>
          <w:rFonts w:ascii="Century Gothic" w:hAnsi="Century Gothic"/>
          <w:sz w:val="24"/>
        </w:rPr>
      </w:pPr>
    </w:p>
    <w:tbl>
      <w:tblPr>
        <w:tblStyle w:val="Tabladecuadrcula4"/>
        <w:tblW w:w="9263" w:type="dxa"/>
        <w:tblLook w:val="04A0" w:firstRow="1" w:lastRow="0" w:firstColumn="1" w:lastColumn="0" w:noHBand="0" w:noVBand="1"/>
      </w:tblPr>
      <w:tblGrid>
        <w:gridCol w:w="4631"/>
        <w:gridCol w:w="4632"/>
      </w:tblGrid>
      <w:tr w:rsidR="00863F22" w:rsidRPr="00296D9A" w14:paraId="79692FAE" w14:textId="77777777" w:rsidTr="00296D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7540E0F6" w14:textId="79739858" w:rsidR="00863F22" w:rsidRPr="00296D9A" w:rsidRDefault="009E281C" w:rsidP="00863F22">
            <w:pPr>
              <w:jc w:val="center"/>
              <w:rPr>
                <w:rFonts w:ascii="Century Gothic" w:hAnsi="Century Gothic" w:cs="Arial"/>
                <w:b w:val="0"/>
                <w:bCs w:val="0"/>
              </w:rPr>
            </w:pPr>
            <w:r w:rsidRPr="009E281C">
              <w:rPr>
                <w:rFonts w:ascii="Century Gothic" w:hAnsi="Century Gothic"/>
              </w:rPr>
              <w:t>LEY DE CULTURA FÍSICA Y DEPORTE DEL ESTADO DE YUCATÁN</w:t>
            </w:r>
          </w:p>
        </w:tc>
        <w:tc>
          <w:tcPr>
            <w:tcW w:w="4632" w:type="dxa"/>
          </w:tcPr>
          <w:p w14:paraId="6A4C5B51" w14:textId="77777777" w:rsidR="00863F22" w:rsidRPr="009269D3" w:rsidRDefault="00863F22" w:rsidP="00863F22">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rPr>
            </w:pPr>
          </w:p>
          <w:p w14:paraId="0E5815A2" w14:textId="0E1898CF" w:rsidR="00863F22" w:rsidRPr="009269D3" w:rsidRDefault="00863F22" w:rsidP="00863F22">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rPr>
            </w:pPr>
            <w:r w:rsidRPr="009269D3">
              <w:rPr>
                <w:rFonts w:ascii="Century Gothic" w:hAnsi="Century Gothic"/>
              </w:rPr>
              <w:t xml:space="preserve">PROPUESTA </w:t>
            </w:r>
            <w:r>
              <w:rPr>
                <w:rFonts w:ascii="Century Gothic" w:hAnsi="Century Gothic"/>
              </w:rPr>
              <w:t>TÉ</w:t>
            </w:r>
            <w:r w:rsidRPr="009269D3">
              <w:rPr>
                <w:rFonts w:ascii="Century Gothic" w:hAnsi="Century Gothic"/>
              </w:rPr>
              <w:t>CNICA</w:t>
            </w:r>
          </w:p>
          <w:p w14:paraId="55034489" w14:textId="3B179C81" w:rsidR="00863F22" w:rsidRPr="00296D9A" w:rsidRDefault="00863F22" w:rsidP="00863F22">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rPr>
            </w:pPr>
          </w:p>
        </w:tc>
      </w:tr>
      <w:tr w:rsidR="00863F22" w:rsidRPr="00296D9A" w14:paraId="216CA17E" w14:textId="77777777" w:rsidTr="00296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62A86F10" w14:textId="77777777" w:rsidR="009E281C" w:rsidRDefault="009E281C" w:rsidP="00863F22">
            <w:pPr>
              <w:jc w:val="both"/>
              <w:rPr>
                <w:rFonts w:ascii="Century Gothic" w:hAnsi="Century Gothic" w:cs="Arial"/>
                <w:b w:val="0"/>
                <w:lang w:val="es-ES_tradnl"/>
              </w:rPr>
            </w:pPr>
            <w:r w:rsidRPr="009E281C">
              <w:rPr>
                <w:rFonts w:ascii="Century Gothic" w:hAnsi="Century Gothic" w:cs="Arial"/>
                <w:b w:val="0"/>
                <w:lang w:val="es-ES_tradnl"/>
              </w:rPr>
              <w:t xml:space="preserve">Artículo 4.  Para los efectos de esta ley, además de las definiciones previstas en la ley general, se entenderá por: </w:t>
            </w:r>
          </w:p>
          <w:p w14:paraId="571BC13B" w14:textId="77777777" w:rsidR="009E281C" w:rsidRDefault="009E281C" w:rsidP="00863F22">
            <w:pPr>
              <w:jc w:val="both"/>
              <w:rPr>
                <w:rFonts w:ascii="Century Gothic" w:hAnsi="Century Gothic" w:cs="Arial"/>
                <w:b w:val="0"/>
                <w:lang w:val="es-ES_tradnl"/>
              </w:rPr>
            </w:pPr>
            <w:r w:rsidRPr="009E281C">
              <w:rPr>
                <w:rFonts w:ascii="Century Gothic" w:hAnsi="Century Gothic" w:cs="Arial"/>
                <w:b w:val="0"/>
                <w:lang w:val="es-ES_tradnl"/>
              </w:rPr>
              <w:t xml:space="preserve">I. Comisión de arbitraje: la Comisión de Apelación y Arbitraje del Deporte del Estado de Yucatán; </w:t>
            </w:r>
          </w:p>
          <w:p w14:paraId="0E5A8484" w14:textId="77777777" w:rsidR="009E281C" w:rsidRDefault="009E281C" w:rsidP="00863F22">
            <w:pPr>
              <w:jc w:val="both"/>
              <w:rPr>
                <w:rFonts w:ascii="Century Gothic" w:hAnsi="Century Gothic" w:cs="Arial"/>
                <w:b w:val="0"/>
                <w:lang w:val="es-ES_tradnl"/>
              </w:rPr>
            </w:pPr>
            <w:r w:rsidRPr="009E281C">
              <w:rPr>
                <w:rFonts w:ascii="Century Gothic" w:hAnsi="Century Gothic" w:cs="Arial"/>
                <w:b w:val="0"/>
                <w:lang w:val="es-ES_tradnl"/>
              </w:rPr>
              <w:t xml:space="preserve">II. Consejo estatal: el Consejo Estatal de Cultura Física y Deporte; </w:t>
            </w:r>
          </w:p>
          <w:p w14:paraId="5C38E610" w14:textId="77777777" w:rsidR="009E281C" w:rsidRDefault="009E281C" w:rsidP="00863F22">
            <w:pPr>
              <w:jc w:val="both"/>
              <w:rPr>
                <w:rFonts w:ascii="Century Gothic" w:hAnsi="Century Gothic" w:cs="Arial"/>
                <w:b w:val="0"/>
                <w:lang w:val="es-ES_tradnl"/>
              </w:rPr>
            </w:pPr>
            <w:r w:rsidRPr="009E281C">
              <w:rPr>
                <w:rFonts w:ascii="Century Gothic" w:hAnsi="Century Gothic" w:cs="Arial"/>
                <w:b w:val="0"/>
                <w:lang w:val="es-ES_tradnl"/>
              </w:rPr>
              <w:t xml:space="preserve">III. Consejos municipales: los consejos municipales de cultura física y deporte; </w:t>
            </w:r>
          </w:p>
          <w:p w14:paraId="3A64303C" w14:textId="77777777" w:rsidR="009E281C" w:rsidRDefault="009E281C" w:rsidP="00863F22">
            <w:pPr>
              <w:jc w:val="both"/>
              <w:rPr>
                <w:rFonts w:ascii="Century Gothic" w:hAnsi="Century Gothic" w:cs="Arial"/>
                <w:b w:val="0"/>
                <w:lang w:val="es-ES_tradnl"/>
              </w:rPr>
            </w:pPr>
            <w:r w:rsidRPr="009E281C">
              <w:rPr>
                <w:rFonts w:ascii="Century Gothic" w:hAnsi="Century Gothic" w:cs="Arial"/>
                <w:b w:val="0"/>
                <w:lang w:val="es-ES_tradnl"/>
              </w:rPr>
              <w:t xml:space="preserve">IV. IDEY: el Instituto del Deporte del Estado de Yucatán; </w:t>
            </w:r>
          </w:p>
          <w:p w14:paraId="4D26EBC5" w14:textId="77777777" w:rsidR="009E281C" w:rsidRDefault="009E281C" w:rsidP="00863F22">
            <w:pPr>
              <w:jc w:val="both"/>
              <w:rPr>
                <w:rFonts w:ascii="Century Gothic" w:hAnsi="Century Gothic" w:cs="Arial"/>
                <w:b w:val="0"/>
                <w:lang w:val="es-ES_tradnl"/>
              </w:rPr>
            </w:pPr>
            <w:r w:rsidRPr="009E281C">
              <w:rPr>
                <w:rFonts w:ascii="Century Gothic" w:hAnsi="Century Gothic" w:cs="Arial"/>
                <w:b w:val="0"/>
                <w:lang w:val="es-ES_tradnl"/>
              </w:rPr>
              <w:t xml:space="preserve">V. Ley general: la Ley General de Cultura Física y Deporte; </w:t>
            </w:r>
          </w:p>
          <w:p w14:paraId="686BE4A8" w14:textId="77777777" w:rsidR="009E281C" w:rsidRDefault="009E281C" w:rsidP="00863F22">
            <w:pPr>
              <w:jc w:val="both"/>
              <w:rPr>
                <w:rFonts w:ascii="Century Gothic" w:hAnsi="Century Gothic" w:cs="Arial"/>
                <w:b w:val="0"/>
                <w:lang w:val="es-ES_tradnl"/>
              </w:rPr>
            </w:pPr>
            <w:r w:rsidRPr="009E281C">
              <w:rPr>
                <w:rFonts w:ascii="Century Gothic" w:hAnsi="Century Gothic" w:cs="Arial"/>
                <w:b w:val="0"/>
                <w:lang w:val="es-ES_tradnl"/>
              </w:rPr>
              <w:t xml:space="preserve">VI. Programa especial: el Programa Especial de Cultura Física y Deporte, y </w:t>
            </w:r>
          </w:p>
          <w:p w14:paraId="341E16FD" w14:textId="0E2FF519" w:rsidR="00863F22" w:rsidRPr="00863F22" w:rsidRDefault="009E281C" w:rsidP="00863F22">
            <w:pPr>
              <w:jc w:val="both"/>
              <w:rPr>
                <w:rFonts w:ascii="Century Gothic" w:hAnsi="Century Gothic" w:cs="Arial"/>
                <w:b w:val="0"/>
                <w:bCs w:val="0"/>
              </w:rPr>
            </w:pPr>
            <w:r w:rsidRPr="009E281C">
              <w:rPr>
                <w:rFonts w:ascii="Century Gothic" w:hAnsi="Century Gothic" w:cs="Arial"/>
                <w:b w:val="0"/>
                <w:lang w:val="es-ES_tradnl"/>
              </w:rPr>
              <w:t xml:space="preserve">VII. Registro estatal: el Registro Estatal de Cultura Física y Deporte. </w:t>
            </w:r>
          </w:p>
        </w:tc>
        <w:tc>
          <w:tcPr>
            <w:tcW w:w="4632" w:type="dxa"/>
          </w:tcPr>
          <w:p w14:paraId="4B2972E7" w14:textId="77777777" w:rsidR="009E281C" w:rsidRDefault="009E281C" w:rsidP="009E281C">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lang w:val="es-ES_tradnl"/>
              </w:rPr>
            </w:pPr>
            <w:r w:rsidRPr="009E281C">
              <w:rPr>
                <w:rFonts w:ascii="Century Gothic" w:hAnsi="Century Gothic" w:cs="Arial"/>
                <w:lang w:val="es-ES_tradnl"/>
              </w:rPr>
              <w:t xml:space="preserve">Artículo 4.  Para los efectos de esta ley, además de las definiciones previstas en la ley general, se entenderá por: </w:t>
            </w:r>
          </w:p>
          <w:p w14:paraId="1029DB04" w14:textId="77777777" w:rsidR="009E281C" w:rsidRDefault="009E281C" w:rsidP="009E281C">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lang w:val="es-ES_tradnl"/>
              </w:rPr>
            </w:pPr>
            <w:r w:rsidRPr="009E281C">
              <w:rPr>
                <w:rFonts w:ascii="Century Gothic" w:hAnsi="Century Gothic" w:cs="Arial"/>
                <w:lang w:val="es-ES_tradnl"/>
              </w:rPr>
              <w:t xml:space="preserve">I. Comisión de arbitraje: la Comisión de Apelación y Arbitraje del Deporte del Estado de Yucatán; </w:t>
            </w:r>
          </w:p>
          <w:p w14:paraId="30C3ECCA" w14:textId="77777777" w:rsidR="009E281C" w:rsidRDefault="009E281C" w:rsidP="009E281C">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lang w:val="es-ES_tradnl"/>
              </w:rPr>
            </w:pPr>
            <w:r w:rsidRPr="009E281C">
              <w:rPr>
                <w:rFonts w:ascii="Century Gothic" w:hAnsi="Century Gothic" w:cs="Arial"/>
                <w:lang w:val="es-ES_tradnl"/>
              </w:rPr>
              <w:t xml:space="preserve">II. Consejo estatal: el Consejo Estatal de Cultura Física y Deporte; </w:t>
            </w:r>
          </w:p>
          <w:p w14:paraId="675FCE08" w14:textId="77777777" w:rsidR="009E281C" w:rsidRDefault="009E281C" w:rsidP="009E281C">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lang w:val="es-ES_tradnl"/>
              </w:rPr>
            </w:pPr>
            <w:r w:rsidRPr="009E281C">
              <w:rPr>
                <w:rFonts w:ascii="Century Gothic" w:hAnsi="Century Gothic" w:cs="Arial"/>
                <w:lang w:val="es-ES_tradnl"/>
              </w:rPr>
              <w:t xml:space="preserve">III. Consejos municipales: los consejos municipales de cultura física y deporte; </w:t>
            </w:r>
          </w:p>
          <w:p w14:paraId="61700223" w14:textId="77777777" w:rsidR="009E281C" w:rsidRDefault="009E281C" w:rsidP="009E281C">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lang w:val="es-ES_tradnl"/>
              </w:rPr>
            </w:pPr>
            <w:r w:rsidRPr="009E281C">
              <w:rPr>
                <w:rFonts w:ascii="Century Gothic" w:hAnsi="Century Gothic" w:cs="Arial"/>
                <w:lang w:val="es-ES_tradnl"/>
              </w:rPr>
              <w:t xml:space="preserve">IV. IDEY: el Instituto del Deporte del Estado de Yucatán; </w:t>
            </w:r>
          </w:p>
          <w:p w14:paraId="210EF4E0" w14:textId="77777777" w:rsidR="009E281C" w:rsidRDefault="009E281C" w:rsidP="009E281C">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lang w:val="es-ES_tradnl"/>
              </w:rPr>
            </w:pPr>
            <w:r w:rsidRPr="009E281C">
              <w:rPr>
                <w:rFonts w:ascii="Century Gothic" w:hAnsi="Century Gothic" w:cs="Arial"/>
                <w:lang w:val="es-ES_tradnl"/>
              </w:rPr>
              <w:t xml:space="preserve">V. Ley general: la Ley General de Cultura Física y Deporte; </w:t>
            </w:r>
          </w:p>
          <w:p w14:paraId="55D4E807" w14:textId="77777777" w:rsidR="009E281C" w:rsidRDefault="009E281C" w:rsidP="009E281C">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lang w:val="es-ES_tradnl"/>
              </w:rPr>
            </w:pPr>
            <w:r w:rsidRPr="009E281C">
              <w:rPr>
                <w:rFonts w:ascii="Century Gothic" w:hAnsi="Century Gothic" w:cs="Arial"/>
                <w:lang w:val="es-ES_tradnl"/>
              </w:rPr>
              <w:t xml:space="preserve">VI. Programa especial: el Programa Especial de Cultura Física y Deporte, y </w:t>
            </w:r>
          </w:p>
          <w:p w14:paraId="2987C53E" w14:textId="77777777" w:rsidR="00863F22" w:rsidRDefault="009E281C" w:rsidP="009E281C">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lang w:val="es-ES_tradnl"/>
              </w:rPr>
            </w:pPr>
            <w:r w:rsidRPr="009E281C">
              <w:rPr>
                <w:rFonts w:ascii="Century Gothic" w:hAnsi="Century Gothic" w:cs="Arial"/>
                <w:lang w:val="es-ES_tradnl"/>
              </w:rPr>
              <w:t>VII. Registro estatal: el Registro Estatal de Cultura Física y Deporte.</w:t>
            </w:r>
          </w:p>
          <w:p w14:paraId="15BFE35E" w14:textId="5F3711EE" w:rsidR="001110C6" w:rsidRPr="001110C6" w:rsidRDefault="008B02B9" w:rsidP="00936926">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lang w:val="es-ES_tradnl"/>
              </w:rPr>
            </w:pPr>
            <w:r>
              <w:rPr>
                <w:rFonts w:ascii="Century Gothic" w:hAnsi="Century Gothic" w:cs="Arial"/>
                <w:b/>
                <w:lang w:val="es-ES_tradnl"/>
              </w:rPr>
              <w:t xml:space="preserve">VIII. </w:t>
            </w:r>
            <w:r w:rsidR="001110C6" w:rsidRPr="001110C6">
              <w:rPr>
                <w:rFonts w:ascii="Century Gothic" w:hAnsi="Century Gothic" w:cs="Arial"/>
                <w:b/>
                <w:lang w:val="es-ES_tradnl"/>
              </w:rPr>
              <w:t>Perspectiva de Género</w:t>
            </w:r>
            <w:r w:rsidR="001110C6">
              <w:rPr>
                <w:rFonts w:ascii="Century Gothic" w:hAnsi="Century Gothic" w:cs="Arial"/>
                <w:b/>
                <w:lang w:val="es-ES_tradnl"/>
              </w:rPr>
              <w:t>:</w:t>
            </w:r>
            <w:r w:rsidR="001110C6" w:rsidRPr="001110C6">
              <w:rPr>
                <w:rFonts w:ascii="Century Gothic" w:hAnsi="Century Gothic" w:cs="Arial"/>
                <w:b/>
                <w:lang w:val="es-ES_tradnl"/>
              </w:rPr>
              <w:t xml:space="preserve"> </w:t>
            </w:r>
            <w:r w:rsidR="001110C6">
              <w:rPr>
                <w:rFonts w:ascii="Century Gothic" w:hAnsi="Century Gothic" w:cs="Arial"/>
                <w:b/>
                <w:lang w:val="es-ES_tradnl"/>
              </w:rPr>
              <w:t>es</w:t>
            </w:r>
            <w:r w:rsidR="001110C6" w:rsidRPr="001110C6">
              <w:rPr>
                <w:rFonts w:ascii="Century Gothic" w:hAnsi="Century Gothic" w:cs="Arial"/>
                <w:b/>
                <w:lang w:val="es-ES_tradnl"/>
              </w:rPr>
              <w:t xml:space="preserve"> la visión científica, analítica y política sobre las mujeres y hombres, que tiene como fin eliminar las causas de la opresión de género como la desigualdad, la injusticia, la opresión y la jerarquización de las personas basadas en el género, promoviendo la igualdad entre los géneros a través de la equidad, el desarrollo y el bienestar de las mujeres, que contribuya a construir una sociedad en donde las mujeres y los hombres tengan el mismo valor, la igualdad de derechos y oportunidades para acceder a los recursos económicos y la representación política y social en la toma de decisiones.</w:t>
            </w:r>
          </w:p>
          <w:p w14:paraId="4BEDBF64" w14:textId="77777777" w:rsidR="001110C6" w:rsidRDefault="001110C6" w:rsidP="009E281C">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lang w:val="es-ES_tradnl"/>
              </w:rPr>
            </w:pPr>
          </w:p>
          <w:p w14:paraId="78F9C7A3" w14:textId="2CF5D5C6" w:rsidR="009E281C" w:rsidRPr="009E281C" w:rsidRDefault="009E281C" w:rsidP="0081540A">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rPr>
            </w:pPr>
          </w:p>
        </w:tc>
      </w:tr>
      <w:tr w:rsidR="001110C6" w:rsidRPr="00296D9A" w14:paraId="251256DD" w14:textId="77777777" w:rsidTr="00296D9A">
        <w:tc>
          <w:tcPr>
            <w:cnfStyle w:val="001000000000" w:firstRow="0" w:lastRow="0" w:firstColumn="1" w:lastColumn="0" w:oddVBand="0" w:evenVBand="0" w:oddHBand="0" w:evenHBand="0" w:firstRowFirstColumn="0" w:firstRowLastColumn="0" w:lastRowFirstColumn="0" w:lastRowLastColumn="0"/>
            <w:tcW w:w="4631" w:type="dxa"/>
          </w:tcPr>
          <w:p w14:paraId="7E267CDD" w14:textId="77777777" w:rsidR="001110C6" w:rsidRPr="00564D2A" w:rsidRDefault="001110C6" w:rsidP="00863F22">
            <w:pPr>
              <w:jc w:val="both"/>
              <w:rPr>
                <w:rFonts w:ascii="Century Gothic" w:hAnsi="Century Gothic" w:cs="Arial"/>
                <w:b w:val="0"/>
                <w:lang w:val="es-ES_tradnl"/>
              </w:rPr>
            </w:pPr>
            <w:r w:rsidRPr="00564D2A">
              <w:rPr>
                <w:rFonts w:ascii="Century Gothic" w:hAnsi="Century Gothic" w:cs="Arial"/>
                <w:b w:val="0"/>
                <w:lang w:val="es-ES_tradnl"/>
              </w:rPr>
              <w:lastRenderedPageBreak/>
              <w:t>Artículo 13 quinquies. El IDEY, para el cumplimiento de su objeto, tendrá las siguientes atribuciones:</w:t>
            </w:r>
          </w:p>
          <w:p w14:paraId="049B116F" w14:textId="51D46486" w:rsidR="00564D2A" w:rsidRPr="00564D2A" w:rsidRDefault="00564D2A" w:rsidP="00863F22">
            <w:pPr>
              <w:jc w:val="both"/>
              <w:rPr>
                <w:rFonts w:ascii="Century Gothic" w:hAnsi="Century Gothic" w:cs="Arial"/>
                <w:b w:val="0"/>
                <w:lang w:val="es-ES_tradnl"/>
              </w:rPr>
            </w:pPr>
            <w:r w:rsidRPr="00564D2A">
              <w:rPr>
                <w:rFonts w:ascii="Century Gothic" w:hAnsi="Century Gothic" w:cs="Arial"/>
                <w:b w:val="0"/>
                <w:lang w:val="es-ES_tradnl"/>
              </w:rPr>
              <w:t>I…</w:t>
            </w:r>
          </w:p>
          <w:p w14:paraId="5C2151F4" w14:textId="4513BC6C" w:rsidR="00564D2A" w:rsidRDefault="00564D2A" w:rsidP="00863F22">
            <w:pPr>
              <w:jc w:val="both"/>
              <w:rPr>
                <w:rFonts w:ascii="Century Gothic" w:hAnsi="Century Gothic" w:cs="Arial"/>
                <w:b w:val="0"/>
                <w:lang w:val="es-ES_tradnl"/>
              </w:rPr>
            </w:pPr>
            <w:r w:rsidRPr="00564D2A">
              <w:rPr>
                <w:rFonts w:ascii="Century Gothic" w:hAnsi="Century Gothic" w:cs="Arial"/>
                <w:b w:val="0"/>
                <w:lang w:val="es-ES_tradnl"/>
              </w:rPr>
              <w:t>II. Elaborar el programa especial;</w:t>
            </w:r>
          </w:p>
          <w:p w14:paraId="536A96C2" w14:textId="4BC73595" w:rsidR="00022924" w:rsidRPr="00564D2A" w:rsidRDefault="00022924" w:rsidP="00863F22">
            <w:pPr>
              <w:jc w:val="both"/>
              <w:rPr>
                <w:rFonts w:ascii="Century Gothic" w:hAnsi="Century Gothic" w:cs="Arial"/>
                <w:b w:val="0"/>
                <w:lang w:val="es-ES_tradnl"/>
              </w:rPr>
            </w:pPr>
            <w:r w:rsidRPr="00022924">
              <w:rPr>
                <w:rFonts w:ascii="Century Gothic" w:hAnsi="Century Gothic" w:cs="Arial"/>
                <w:b w:val="0"/>
                <w:lang w:val="es-ES_tradnl"/>
              </w:rPr>
              <w:t>III AL XV …</w:t>
            </w:r>
          </w:p>
          <w:p w14:paraId="30FF71F2" w14:textId="031600B9" w:rsidR="001110C6" w:rsidRPr="009E281C" w:rsidRDefault="001110C6" w:rsidP="00863F22">
            <w:pPr>
              <w:jc w:val="both"/>
              <w:rPr>
                <w:rFonts w:ascii="Century Gothic" w:hAnsi="Century Gothic" w:cs="Arial"/>
                <w:lang w:val="es-ES_tradnl"/>
              </w:rPr>
            </w:pPr>
          </w:p>
        </w:tc>
        <w:tc>
          <w:tcPr>
            <w:tcW w:w="4632" w:type="dxa"/>
          </w:tcPr>
          <w:p w14:paraId="162CD9CB" w14:textId="77777777" w:rsidR="00564D2A" w:rsidRPr="00564D2A" w:rsidRDefault="00564D2A" w:rsidP="00564D2A">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lang w:val="es-ES_tradnl"/>
              </w:rPr>
            </w:pPr>
            <w:r w:rsidRPr="00564D2A">
              <w:rPr>
                <w:rFonts w:ascii="Century Gothic" w:hAnsi="Century Gothic" w:cs="Arial"/>
                <w:lang w:val="es-ES_tradnl"/>
              </w:rPr>
              <w:t>Artículo 13 quinquies. El IDEY, para el cumplimiento de su objeto, tendrá las siguientes atribuciones:</w:t>
            </w:r>
          </w:p>
          <w:p w14:paraId="51ABF0ED" w14:textId="77777777" w:rsidR="00564D2A" w:rsidRPr="00564D2A" w:rsidRDefault="00564D2A" w:rsidP="00564D2A">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lang w:val="es-ES_tradnl"/>
              </w:rPr>
            </w:pPr>
            <w:r w:rsidRPr="00564D2A">
              <w:rPr>
                <w:rFonts w:ascii="Century Gothic" w:hAnsi="Century Gothic" w:cs="Arial"/>
                <w:lang w:val="es-ES_tradnl"/>
              </w:rPr>
              <w:t>I…</w:t>
            </w:r>
          </w:p>
          <w:p w14:paraId="0CB9C363" w14:textId="51E21A26" w:rsidR="001110C6" w:rsidRDefault="00564D2A" w:rsidP="00564D2A">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b/>
                <w:lang w:val="es-ES_tradnl"/>
              </w:rPr>
            </w:pPr>
            <w:r w:rsidRPr="00564D2A">
              <w:rPr>
                <w:rFonts w:ascii="Century Gothic" w:hAnsi="Century Gothic" w:cs="Arial"/>
                <w:lang w:val="es-ES_tradnl"/>
              </w:rPr>
              <w:t>II. Elaborar el programa especial</w:t>
            </w:r>
            <w:r>
              <w:rPr>
                <w:rFonts w:ascii="Century Gothic" w:hAnsi="Century Gothic" w:cs="Arial"/>
                <w:lang w:val="es-ES_tradnl"/>
              </w:rPr>
              <w:t xml:space="preserve"> </w:t>
            </w:r>
            <w:r w:rsidR="00936926">
              <w:rPr>
                <w:rFonts w:ascii="Century Gothic" w:hAnsi="Century Gothic" w:cs="Arial"/>
                <w:b/>
                <w:lang w:val="es-ES_tradnl"/>
              </w:rPr>
              <w:t>incluyendo</w:t>
            </w:r>
            <w:r w:rsidRPr="00564D2A">
              <w:rPr>
                <w:rFonts w:ascii="Century Gothic" w:hAnsi="Century Gothic" w:cs="Arial"/>
                <w:b/>
                <w:lang w:val="es-ES_tradnl"/>
              </w:rPr>
              <w:t xml:space="preserve"> la</w:t>
            </w:r>
            <w:r>
              <w:rPr>
                <w:rFonts w:ascii="Century Gothic" w:hAnsi="Century Gothic" w:cs="Arial"/>
                <w:b/>
                <w:lang w:val="es-ES_tradnl"/>
              </w:rPr>
              <w:t xml:space="preserve"> </w:t>
            </w:r>
            <w:r w:rsidR="003E4275">
              <w:rPr>
                <w:rFonts w:ascii="Century Gothic" w:hAnsi="Century Gothic" w:cs="Arial"/>
                <w:b/>
                <w:lang w:val="es-ES_tradnl"/>
              </w:rPr>
              <w:t>p</w:t>
            </w:r>
            <w:r w:rsidR="003E4275" w:rsidRPr="003E4275">
              <w:rPr>
                <w:rFonts w:ascii="Century Gothic" w:hAnsi="Century Gothic" w:cs="Arial"/>
                <w:b/>
                <w:lang w:val="es-ES_tradnl"/>
              </w:rPr>
              <w:t>erspectiva</w:t>
            </w:r>
            <w:r>
              <w:rPr>
                <w:rFonts w:ascii="Century Gothic" w:hAnsi="Century Gothic" w:cs="Arial"/>
                <w:b/>
                <w:lang w:val="es-ES_tradnl"/>
              </w:rPr>
              <w:t xml:space="preserve"> de género;</w:t>
            </w:r>
          </w:p>
          <w:p w14:paraId="52C32FEC" w14:textId="55D1244E" w:rsidR="00022924" w:rsidRPr="00022924" w:rsidRDefault="00022924" w:rsidP="00564D2A">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lang w:val="es-ES_tradnl"/>
              </w:rPr>
            </w:pPr>
            <w:r w:rsidRPr="00022924">
              <w:rPr>
                <w:rFonts w:ascii="Century Gothic" w:hAnsi="Century Gothic" w:cs="Arial"/>
                <w:lang w:val="es-ES_tradnl"/>
              </w:rPr>
              <w:t>III AL XV …</w:t>
            </w:r>
          </w:p>
        </w:tc>
      </w:tr>
      <w:tr w:rsidR="00022924" w:rsidRPr="00296D9A" w14:paraId="0D9A5640" w14:textId="77777777" w:rsidTr="00296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76CCE1A5" w14:textId="77777777" w:rsidR="00022924" w:rsidRDefault="00022924" w:rsidP="00863F22">
            <w:pPr>
              <w:jc w:val="both"/>
              <w:rPr>
                <w:rFonts w:ascii="Century Gothic" w:hAnsi="Century Gothic" w:cs="Arial"/>
                <w:b w:val="0"/>
                <w:lang w:val="es-ES_tradnl"/>
              </w:rPr>
            </w:pPr>
            <w:r w:rsidRPr="00022924">
              <w:rPr>
                <w:rFonts w:ascii="Century Gothic" w:hAnsi="Century Gothic" w:cs="Arial"/>
                <w:b w:val="0"/>
                <w:lang w:val="es-ES_tradnl"/>
              </w:rPr>
              <w:t xml:space="preserve">Artículo 13 </w:t>
            </w:r>
            <w:proofErr w:type="spellStart"/>
            <w:r w:rsidRPr="00022924">
              <w:rPr>
                <w:rFonts w:ascii="Century Gothic" w:hAnsi="Century Gothic" w:cs="Arial"/>
                <w:b w:val="0"/>
                <w:lang w:val="es-ES_tradnl"/>
              </w:rPr>
              <w:t>undecies</w:t>
            </w:r>
            <w:proofErr w:type="spellEnd"/>
            <w:r w:rsidRPr="00022924">
              <w:rPr>
                <w:rFonts w:ascii="Century Gothic" w:hAnsi="Century Gothic" w:cs="Arial"/>
                <w:b w:val="0"/>
                <w:lang w:val="es-ES_tradnl"/>
              </w:rPr>
              <w:t>. El director general tendrá las siguientes facultades y obligaciones:</w:t>
            </w:r>
          </w:p>
          <w:p w14:paraId="2CF97BA4" w14:textId="5A353000" w:rsidR="00022924" w:rsidRDefault="00022924" w:rsidP="00863F22">
            <w:pPr>
              <w:jc w:val="both"/>
              <w:rPr>
                <w:rFonts w:ascii="Century Gothic" w:hAnsi="Century Gothic" w:cs="Arial"/>
                <w:b w:val="0"/>
                <w:lang w:val="es-ES_tradnl"/>
              </w:rPr>
            </w:pPr>
            <w:r>
              <w:rPr>
                <w:rFonts w:ascii="Century Gothic" w:hAnsi="Century Gothic" w:cs="Arial"/>
                <w:b w:val="0"/>
                <w:lang w:val="es-ES_tradnl"/>
              </w:rPr>
              <w:t xml:space="preserve">I  a la </w:t>
            </w:r>
            <w:r w:rsidR="002033C9">
              <w:rPr>
                <w:rFonts w:ascii="Century Gothic" w:hAnsi="Century Gothic" w:cs="Arial"/>
                <w:b w:val="0"/>
                <w:lang w:val="es-ES_tradnl"/>
              </w:rPr>
              <w:t>VII</w:t>
            </w:r>
            <w:r>
              <w:rPr>
                <w:rFonts w:ascii="Century Gothic" w:hAnsi="Century Gothic" w:cs="Arial"/>
                <w:b w:val="0"/>
                <w:lang w:val="es-ES_tradnl"/>
              </w:rPr>
              <w:t>…</w:t>
            </w:r>
          </w:p>
          <w:p w14:paraId="7F4A705A" w14:textId="77777777" w:rsidR="002033C9" w:rsidRDefault="002033C9" w:rsidP="00863F22">
            <w:pPr>
              <w:jc w:val="both"/>
              <w:rPr>
                <w:rFonts w:ascii="Century Gothic" w:hAnsi="Century Gothic" w:cs="Arial"/>
                <w:b w:val="0"/>
                <w:lang w:val="es-ES_tradnl"/>
              </w:rPr>
            </w:pPr>
            <w:r w:rsidRPr="002033C9">
              <w:rPr>
                <w:rFonts w:ascii="Century Gothic" w:hAnsi="Century Gothic" w:cs="Arial"/>
                <w:b w:val="0"/>
                <w:lang w:val="es-ES_tradnl"/>
              </w:rPr>
              <w:t xml:space="preserve">VIII. Elaborar los proyectos de programa anual de trabajo y programa presupuestario del IDEY, y someterlos a consideración del consejo directivo; </w:t>
            </w:r>
          </w:p>
          <w:p w14:paraId="2DB40C20" w14:textId="77777777" w:rsidR="005611EC" w:rsidRDefault="005611EC" w:rsidP="002033C9">
            <w:pPr>
              <w:jc w:val="both"/>
              <w:rPr>
                <w:rFonts w:ascii="Century Gothic" w:hAnsi="Century Gothic" w:cs="Arial"/>
                <w:b w:val="0"/>
                <w:lang w:val="es-ES_tradnl"/>
              </w:rPr>
            </w:pPr>
          </w:p>
          <w:p w14:paraId="63CB40B9" w14:textId="77777777" w:rsidR="002033C9" w:rsidRDefault="002033C9" w:rsidP="002033C9">
            <w:pPr>
              <w:jc w:val="both"/>
              <w:rPr>
                <w:rFonts w:ascii="Century Gothic" w:hAnsi="Century Gothic" w:cs="Arial"/>
                <w:b w:val="0"/>
                <w:lang w:val="es-ES_tradnl"/>
              </w:rPr>
            </w:pPr>
            <w:r w:rsidRPr="002033C9">
              <w:rPr>
                <w:rFonts w:ascii="Century Gothic" w:hAnsi="Century Gothic" w:cs="Arial"/>
                <w:b w:val="0"/>
                <w:lang w:val="es-ES_tradnl"/>
              </w:rPr>
              <w:t xml:space="preserve">IX. </w:t>
            </w:r>
            <w:r>
              <w:rPr>
                <w:rFonts w:ascii="Century Gothic" w:hAnsi="Century Gothic" w:cs="Arial"/>
                <w:b w:val="0"/>
                <w:lang w:val="es-ES_tradnl"/>
              </w:rPr>
              <w:t>…</w:t>
            </w:r>
          </w:p>
          <w:p w14:paraId="52D65B60" w14:textId="77777777" w:rsidR="00022924" w:rsidRDefault="002033C9" w:rsidP="002033C9">
            <w:pPr>
              <w:jc w:val="both"/>
              <w:rPr>
                <w:rFonts w:ascii="Century Gothic" w:hAnsi="Century Gothic" w:cs="Arial"/>
                <w:b w:val="0"/>
                <w:lang w:val="es-ES_tradnl"/>
              </w:rPr>
            </w:pPr>
            <w:r w:rsidRPr="002033C9">
              <w:rPr>
                <w:rFonts w:ascii="Century Gothic" w:hAnsi="Century Gothic" w:cs="Arial"/>
                <w:b w:val="0"/>
                <w:lang w:val="es-ES_tradnl"/>
              </w:rPr>
              <w:t xml:space="preserve">X. Presentar al consejo directivo la propuesta de estructura orgánica básica del IDEY y sus modificaciones, y aprobar la contratación de su personal; </w:t>
            </w:r>
          </w:p>
          <w:p w14:paraId="4C106FDD" w14:textId="77777777" w:rsidR="00541488" w:rsidRDefault="00541488" w:rsidP="002033C9">
            <w:pPr>
              <w:jc w:val="both"/>
              <w:rPr>
                <w:rFonts w:ascii="Century Gothic" w:hAnsi="Century Gothic" w:cs="Arial"/>
                <w:b w:val="0"/>
                <w:lang w:val="es-ES_tradnl"/>
              </w:rPr>
            </w:pPr>
          </w:p>
          <w:p w14:paraId="2DA0541E" w14:textId="77777777" w:rsidR="00541488" w:rsidRDefault="00541488" w:rsidP="002033C9">
            <w:pPr>
              <w:jc w:val="both"/>
              <w:rPr>
                <w:rFonts w:ascii="Century Gothic" w:hAnsi="Century Gothic" w:cs="Arial"/>
                <w:b w:val="0"/>
                <w:lang w:val="es-ES_tradnl"/>
              </w:rPr>
            </w:pPr>
          </w:p>
          <w:p w14:paraId="7AC7CCC6" w14:textId="77777777" w:rsidR="00541488" w:rsidRDefault="00541488" w:rsidP="002033C9">
            <w:pPr>
              <w:jc w:val="both"/>
              <w:rPr>
                <w:rFonts w:ascii="Century Gothic" w:hAnsi="Century Gothic" w:cs="Arial"/>
                <w:b w:val="0"/>
                <w:lang w:val="es-ES_tradnl"/>
              </w:rPr>
            </w:pPr>
          </w:p>
          <w:p w14:paraId="6B0C6054" w14:textId="7C6865A5" w:rsidR="00541488" w:rsidRPr="00564D2A" w:rsidRDefault="00541488" w:rsidP="002033C9">
            <w:pPr>
              <w:jc w:val="both"/>
              <w:rPr>
                <w:rFonts w:ascii="Century Gothic" w:hAnsi="Century Gothic" w:cs="Arial"/>
                <w:b w:val="0"/>
                <w:lang w:val="es-ES_tradnl"/>
              </w:rPr>
            </w:pPr>
            <w:r w:rsidRPr="00541488">
              <w:rPr>
                <w:rFonts w:ascii="Century Gothic" w:hAnsi="Century Gothic" w:cs="Arial"/>
                <w:b w:val="0"/>
                <w:lang w:val="es-ES_tradnl"/>
              </w:rPr>
              <w:t>XI a la XVII. …</w:t>
            </w:r>
          </w:p>
        </w:tc>
        <w:tc>
          <w:tcPr>
            <w:tcW w:w="4632" w:type="dxa"/>
          </w:tcPr>
          <w:p w14:paraId="2FFCC9A0" w14:textId="77777777" w:rsidR="00022924" w:rsidRDefault="00022924" w:rsidP="00936926">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lang w:val="es-ES_tradnl"/>
              </w:rPr>
            </w:pPr>
            <w:r w:rsidRPr="00022924">
              <w:rPr>
                <w:rFonts w:ascii="Century Gothic" w:hAnsi="Century Gothic" w:cs="Arial"/>
                <w:lang w:val="es-ES_tradnl"/>
              </w:rPr>
              <w:t xml:space="preserve">Artículo 13 </w:t>
            </w:r>
            <w:proofErr w:type="spellStart"/>
            <w:r w:rsidRPr="00022924">
              <w:rPr>
                <w:rFonts w:ascii="Century Gothic" w:hAnsi="Century Gothic" w:cs="Arial"/>
                <w:lang w:val="es-ES_tradnl"/>
              </w:rPr>
              <w:t>undecies</w:t>
            </w:r>
            <w:proofErr w:type="spellEnd"/>
            <w:r w:rsidRPr="00022924">
              <w:rPr>
                <w:rFonts w:ascii="Century Gothic" w:hAnsi="Century Gothic" w:cs="Arial"/>
                <w:lang w:val="es-ES_tradnl"/>
              </w:rPr>
              <w:t>. El director general tendrá las siguientes facultades y obligaciones:</w:t>
            </w:r>
          </w:p>
          <w:p w14:paraId="0FCFDE96" w14:textId="43C9DA88" w:rsidR="00022924" w:rsidRPr="00022924" w:rsidRDefault="00022924" w:rsidP="00936926">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lang w:val="es-ES_tradnl"/>
              </w:rPr>
            </w:pPr>
            <w:r w:rsidRPr="00022924">
              <w:rPr>
                <w:rFonts w:ascii="Century Gothic" w:hAnsi="Century Gothic" w:cs="Arial"/>
                <w:lang w:val="es-ES_tradnl"/>
              </w:rPr>
              <w:t xml:space="preserve">I  a la </w:t>
            </w:r>
            <w:r w:rsidR="002033C9">
              <w:rPr>
                <w:rFonts w:ascii="Century Gothic" w:hAnsi="Century Gothic" w:cs="Arial"/>
                <w:lang w:val="es-ES_tradnl"/>
              </w:rPr>
              <w:t>VII</w:t>
            </w:r>
            <w:r w:rsidRPr="00022924">
              <w:rPr>
                <w:rFonts w:ascii="Century Gothic" w:hAnsi="Century Gothic" w:cs="Arial"/>
                <w:lang w:val="es-ES_tradnl"/>
              </w:rPr>
              <w:t>…</w:t>
            </w:r>
          </w:p>
          <w:p w14:paraId="5484E363" w14:textId="6D253678" w:rsidR="002033C9" w:rsidRDefault="002033C9" w:rsidP="00936926">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lang w:val="es-ES_tradnl"/>
              </w:rPr>
            </w:pPr>
            <w:r w:rsidRPr="002033C9">
              <w:rPr>
                <w:rFonts w:ascii="Century Gothic" w:hAnsi="Century Gothic" w:cs="Arial"/>
                <w:lang w:val="es-ES_tradnl"/>
              </w:rPr>
              <w:t>VIII. Elaborar los proyectos de programa anual de trabajo y programa presupuestario del IDEY</w:t>
            </w:r>
            <w:r>
              <w:rPr>
                <w:rFonts w:ascii="Century Gothic" w:hAnsi="Century Gothic" w:cs="Arial"/>
                <w:lang w:val="es-ES_tradnl"/>
              </w:rPr>
              <w:t xml:space="preserve"> </w:t>
            </w:r>
            <w:r w:rsidR="00936926">
              <w:rPr>
                <w:rFonts w:ascii="Century Gothic" w:hAnsi="Century Gothic" w:cs="Arial"/>
                <w:b/>
                <w:lang w:val="es-ES_tradnl"/>
              </w:rPr>
              <w:t xml:space="preserve">bajo </w:t>
            </w:r>
            <w:r w:rsidR="003E4275">
              <w:rPr>
                <w:rFonts w:ascii="Century Gothic" w:hAnsi="Century Gothic" w:cs="Arial"/>
                <w:b/>
                <w:lang w:val="es-ES_tradnl"/>
              </w:rPr>
              <w:t xml:space="preserve">la </w:t>
            </w:r>
            <w:r w:rsidR="003E4275" w:rsidRPr="003E4275">
              <w:rPr>
                <w:rFonts w:ascii="Century Gothic" w:hAnsi="Century Gothic" w:cs="Arial"/>
                <w:b/>
                <w:lang w:val="es-ES_tradnl"/>
              </w:rPr>
              <w:t>perspectiva</w:t>
            </w:r>
            <w:r>
              <w:rPr>
                <w:rFonts w:ascii="Century Gothic" w:hAnsi="Century Gothic" w:cs="Arial"/>
                <w:b/>
                <w:lang w:val="es-ES_tradnl"/>
              </w:rPr>
              <w:t xml:space="preserve"> de género</w:t>
            </w:r>
            <w:r w:rsidRPr="002033C9">
              <w:rPr>
                <w:rFonts w:ascii="Century Gothic" w:hAnsi="Century Gothic" w:cs="Arial"/>
                <w:lang w:val="es-ES_tradnl"/>
              </w:rPr>
              <w:t xml:space="preserve">, y someterlos a consideración del consejo directivo; </w:t>
            </w:r>
          </w:p>
          <w:p w14:paraId="2678E0BC" w14:textId="35550C84" w:rsidR="007A66AE" w:rsidRDefault="007A66AE" w:rsidP="00936926">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lang w:val="es-ES_tradnl"/>
              </w:rPr>
            </w:pPr>
            <w:r>
              <w:rPr>
                <w:rFonts w:ascii="Century Gothic" w:hAnsi="Century Gothic" w:cs="Arial"/>
                <w:lang w:val="es-ES_tradnl"/>
              </w:rPr>
              <w:t>IX…</w:t>
            </w:r>
          </w:p>
          <w:p w14:paraId="342E9BA3" w14:textId="77777777" w:rsidR="00022924" w:rsidRDefault="002033C9" w:rsidP="00936926">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lang w:val="es-ES_tradnl"/>
              </w:rPr>
            </w:pPr>
            <w:r w:rsidRPr="002033C9">
              <w:rPr>
                <w:rFonts w:ascii="Century Gothic" w:hAnsi="Century Gothic" w:cs="Arial"/>
                <w:lang w:val="es-ES_tradnl"/>
              </w:rPr>
              <w:t>X. Presentar al consejo directivo la propuesta de estructura orgánica básica del IDEY y sus modificaciones, y aprobar la contratación de su personal</w:t>
            </w:r>
            <w:r>
              <w:rPr>
                <w:rFonts w:ascii="Century Gothic" w:hAnsi="Century Gothic" w:cs="Arial"/>
                <w:lang w:val="es-ES_tradnl"/>
              </w:rPr>
              <w:t xml:space="preserve">, </w:t>
            </w:r>
            <w:r w:rsidRPr="00541488">
              <w:rPr>
                <w:rFonts w:ascii="Century Gothic" w:hAnsi="Century Gothic" w:cs="Arial"/>
                <w:b/>
                <w:lang w:val="es-ES_tradnl"/>
              </w:rPr>
              <w:t>garantizando que el cincuenta por ciento de los cargos sean ocupados por mujeres</w:t>
            </w:r>
            <w:r w:rsidR="00541488">
              <w:rPr>
                <w:rFonts w:ascii="Century Gothic" w:hAnsi="Century Gothic" w:cs="Arial"/>
                <w:b/>
                <w:lang w:val="es-ES_tradnl"/>
              </w:rPr>
              <w:t>;</w:t>
            </w:r>
          </w:p>
          <w:p w14:paraId="54D86B54" w14:textId="2E70F6B6" w:rsidR="00541488" w:rsidRPr="00541488" w:rsidRDefault="00541488" w:rsidP="00936926">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lang w:val="es-ES_tradnl"/>
              </w:rPr>
            </w:pPr>
            <w:r w:rsidRPr="00541488">
              <w:rPr>
                <w:rFonts w:ascii="Century Gothic" w:hAnsi="Century Gothic" w:cs="Arial"/>
                <w:lang w:val="es-ES_tradnl"/>
              </w:rPr>
              <w:t>XI a la XVII. …</w:t>
            </w:r>
          </w:p>
        </w:tc>
      </w:tr>
      <w:tr w:rsidR="00541488" w:rsidRPr="00296D9A" w14:paraId="1A2AC130" w14:textId="77777777" w:rsidTr="00296D9A">
        <w:tc>
          <w:tcPr>
            <w:cnfStyle w:val="001000000000" w:firstRow="0" w:lastRow="0" w:firstColumn="1" w:lastColumn="0" w:oddVBand="0" w:evenVBand="0" w:oddHBand="0" w:evenHBand="0" w:firstRowFirstColumn="0" w:firstRowLastColumn="0" w:lastRowFirstColumn="0" w:lastRowLastColumn="0"/>
            <w:tcW w:w="4631" w:type="dxa"/>
          </w:tcPr>
          <w:p w14:paraId="76933963" w14:textId="77777777" w:rsidR="00541488" w:rsidRPr="00541488" w:rsidRDefault="00541488" w:rsidP="00863F22">
            <w:pPr>
              <w:jc w:val="both"/>
              <w:rPr>
                <w:rFonts w:ascii="Century Gothic" w:hAnsi="Century Gothic" w:cs="Arial"/>
                <w:b w:val="0"/>
                <w:lang w:val="es-ES_tradnl"/>
              </w:rPr>
            </w:pPr>
            <w:r w:rsidRPr="00541488">
              <w:rPr>
                <w:rFonts w:ascii="Century Gothic" w:hAnsi="Century Gothic" w:cs="Arial"/>
                <w:b w:val="0"/>
                <w:lang w:val="es-ES_tradnl"/>
              </w:rPr>
              <w:t xml:space="preserve">Artículo 15.- Los convenios y acuerdos de promoción deportiva, firmados con el IDEY, deberán prever: </w:t>
            </w:r>
          </w:p>
          <w:p w14:paraId="5A8F57A5" w14:textId="21B8D7D0" w:rsidR="00541488" w:rsidRPr="00541488" w:rsidRDefault="00541488" w:rsidP="00863F22">
            <w:pPr>
              <w:jc w:val="both"/>
              <w:rPr>
                <w:rFonts w:ascii="Century Gothic" w:hAnsi="Century Gothic" w:cs="Arial"/>
                <w:b w:val="0"/>
                <w:lang w:val="es-ES_tradnl"/>
              </w:rPr>
            </w:pPr>
            <w:r w:rsidRPr="00541488">
              <w:rPr>
                <w:rFonts w:ascii="Century Gothic" w:hAnsi="Century Gothic" w:cs="Arial"/>
                <w:b w:val="0"/>
                <w:lang w:val="es-ES_tradnl"/>
              </w:rPr>
              <w:t xml:space="preserve">I.- </w:t>
            </w:r>
            <w:r w:rsidR="003E4275">
              <w:rPr>
                <w:rFonts w:ascii="Century Gothic" w:hAnsi="Century Gothic" w:cs="Arial"/>
                <w:b w:val="0"/>
                <w:lang w:val="es-ES_tradnl"/>
              </w:rPr>
              <w:t>…</w:t>
            </w:r>
            <w:r w:rsidRPr="00541488">
              <w:rPr>
                <w:rFonts w:ascii="Century Gothic" w:hAnsi="Century Gothic" w:cs="Arial"/>
                <w:b w:val="0"/>
                <w:lang w:val="es-ES_tradnl"/>
              </w:rPr>
              <w:t xml:space="preserve"> </w:t>
            </w:r>
          </w:p>
          <w:p w14:paraId="6DD357F8" w14:textId="48224350" w:rsidR="00541488" w:rsidRPr="00022924" w:rsidRDefault="00541488" w:rsidP="00863F22">
            <w:pPr>
              <w:jc w:val="both"/>
              <w:rPr>
                <w:rFonts w:ascii="Century Gothic" w:hAnsi="Century Gothic" w:cs="Arial"/>
                <w:lang w:val="es-ES_tradnl"/>
              </w:rPr>
            </w:pPr>
            <w:r w:rsidRPr="00541488">
              <w:rPr>
                <w:rFonts w:ascii="Century Gothic" w:hAnsi="Century Gothic" w:cs="Arial"/>
                <w:b w:val="0"/>
                <w:lang w:val="es-ES_tradnl"/>
              </w:rPr>
              <w:t>II.- La supervisión de las acciones y recursos que sus convenios aporten para la promoción y fomento del deporte.</w:t>
            </w:r>
          </w:p>
        </w:tc>
        <w:tc>
          <w:tcPr>
            <w:tcW w:w="4632" w:type="dxa"/>
          </w:tcPr>
          <w:p w14:paraId="3E6423B7" w14:textId="77777777" w:rsidR="00541488" w:rsidRPr="00541488" w:rsidRDefault="00541488" w:rsidP="00541488">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lang w:val="es-ES_tradnl"/>
              </w:rPr>
            </w:pPr>
            <w:r w:rsidRPr="00541488">
              <w:rPr>
                <w:rFonts w:ascii="Century Gothic" w:hAnsi="Century Gothic" w:cs="Arial"/>
                <w:lang w:val="es-ES_tradnl"/>
              </w:rPr>
              <w:t xml:space="preserve">Artículo 15.- Los convenios y acuerdos de promoción deportiva, firmados con el IDEY, deberán prever: </w:t>
            </w:r>
          </w:p>
          <w:p w14:paraId="22BAF66E" w14:textId="55BD9432" w:rsidR="00541488" w:rsidRPr="00541488" w:rsidRDefault="00541488" w:rsidP="00541488">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lang w:val="es-ES_tradnl"/>
              </w:rPr>
            </w:pPr>
            <w:r w:rsidRPr="00541488">
              <w:rPr>
                <w:rFonts w:ascii="Century Gothic" w:hAnsi="Century Gothic" w:cs="Arial"/>
                <w:lang w:val="es-ES_tradnl"/>
              </w:rPr>
              <w:t xml:space="preserve">I.- </w:t>
            </w:r>
            <w:r w:rsidR="003E4275">
              <w:rPr>
                <w:rFonts w:ascii="Century Gothic" w:hAnsi="Century Gothic" w:cs="Arial"/>
                <w:lang w:val="es-ES_tradnl"/>
              </w:rPr>
              <w:t>…</w:t>
            </w:r>
            <w:r w:rsidRPr="00541488">
              <w:rPr>
                <w:rFonts w:ascii="Century Gothic" w:hAnsi="Century Gothic" w:cs="Arial"/>
                <w:lang w:val="es-ES_tradnl"/>
              </w:rPr>
              <w:t xml:space="preserve"> </w:t>
            </w:r>
          </w:p>
          <w:p w14:paraId="5FE2C84B" w14:textId="47A78052" w:rsidR="00541488" w:rsidRPr="00022924" w:rsidRDefault="00541488" w:rsidP="00936926">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lang w:val="es-ES_tradnl"/>
              </w:rPr>
            </w:pPr>
            <w:r w:rsidRPr="00541488">
              <w:rPr>
                <w:rFonts w:ascii="Century Gothic" w:hAnsi="Century Gothic" w:cs="Arial"/>
                <w:lang w:val="es-ES_tradnl"/>
              </w:rPr>
              <w:t>II.- La supervisión de las acciones y recursos que sus convenios aporten para la promoción y fomento del deporte</w:t>
            </w:r>
            <w:r>
              <w:rPr>
                <w:rFonts w:ascii="Century Gothic" w:hAnsi="Century Gothic" w:cs="Arial"/>
                <w:lang w:val="es-ES_tradnl"/>
              </w:rPr>
              <w:t xml:space="preserve"> </w:t>
            </w:r>
            <w:r w:rsidR="003E4275">
              <w:rPr>
                <w:rFonts w:ascii="Century Gothic" w:hAnsi="Century Gothic" w:cs="Arial"/>
                <w:b/>
                <w:lang w:val="es-ES_tradnl"/>
              </w:rPr>
              <w:t xml:space="preserve">bajo la </w:t>
            </w:r>
            <w:r w:rsidR="003E4275" w:rsidRPr="003E4275">
              <w:rPr>
                <w:rFonts w:ascii="Century Gothic" w:hAnsi="Century Gothic" w:cs="Arial"/>
                <w:b/>
                <w:lang w:val="es-ES_tradnl"/>
              </w:rPr>
              <w:t xml:space="preserve">perspectiva </w:t>
            </w:r>
            <w:r w:rsidR="003E4275">
              <w:rPr>
                <w:rFonts w:ascii="Century Gothic" w:hAnsi="Century Gothic" w:cs="Arial"/>
                <w:b/>
                <w:lang w:val="es-ES_tradnl"/>
              </w:rPr>
              <w:t>de género</w:t>
            </w:r>
            <w:r w:rsidR="003E4275">
              <w:rPr>
                <w:rFonts w:ascii="Century Gothic" w:hAnsi="Century Gothic" w:cs="Arial"/>
                <w:lang w:val="es-ES_tradnl"/>
              </w:rPr>
              <w:t>.</w:t>
            </w:r>
          </w:p>
        </w:tc>
      </w:tr>
      <w:tr w:rsidR="00C2670A" w:rsidRPr="00296D9A" w14:paraId="50BA146D" w14:textId="77777777" w:rsidTr="00296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7FF8D6CA" w14:textId="77777777" w:rsidR="00C2670A" w:rsidRDefault="00C2670A" w:rsidP="00863F22">
            <w:pPr>
              <w:jc w:val="both"/>
              <w:rPr>
                <w:rFonts w:ascii="Century Gothic" w:hAnsi="Century Gothic" w:cs="Arial"/>
                <w:b w:val="0"/>
                <w:lang w:val="es-ES_tradnl"/>
              </w:rPr>
            </w:pPr>
            <w:r w:rsidRPr="00C2670A">
              <w:rPr>
                <w:rFonts w:ascii="Century Gothic" w:hAnsi="Century Gothic" w:cs="Arial"/>
                <w:b w:val="0"/>
                <w:lang w:val="es-ES_tradnl"/>
              </w:rPr>
              <w:t>Artículo 21. El programa especial deberá incluir políticas de desarrollo, lineamientos estratégicos, medidas de seguridad e indicadores de desempeño en, por lo menos, los siguientes rubros:</w:t>
            </w:r>
          </w:p>
          <w:p w14:paraId="0B8B16D7" w14:textId="47691291" w:rsidR="00C2670A" w:rsidRPr="00541488" w:rsidRDefault="00C2670A" w:rsidP="00863F22">
            <w:pPr>
              <w:jc w:val="both"/>
              <w:rPr>
                <w:rFonts w:ascii="Century Gothic" w:hAnsi="Century Gothic" w:cs="Arial"/>
                <w:b w:val="0"/>
                <w:lang w:val="es-ES_tradnl"/>
              </w:rPr>
            </w:pPr>
            <w:r>
              <w:rPr>
                <w:rFonts w:ascii="Century Gothic" w:hAnsi="Century Gothic" w:cs="Arial"/>
                <w:b w:val="0"/>
                <w:lang w:val="es-ES_tradnl"/>
              </w:rPr>
              <w:t>I a la XII</w:t>
            </w:r>
            <w:r w:rsidR="003138E8">
              <w:rPr>
                <w:rFonts w:ascii="Century Gothic" w:hAnsi="Century Gothic" w:cs="Arial"/>
                <w:b w:val="0"/>
                <w:lang w:val="es-ES_tradnl"/>
              </w:rPr>
              <w:t xml:space="preserve"> …</w:t>
            </w:r>
          </w:p>
        </w:tc>
        <w:tc>
          <w:tcPr>
            <w:tcW w:w="4632" w:type="dxa"/>
          </w:tcPr>
          <w:p w14:paraId="5B772B79" w14:textId="7FF2A4D3" w:rsidR="00C2670A" w:rsidRDefault="00C2670A" w:rsidP="00C2670A">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lang w:val="es-ES_tradnl"/>
              </w:rPr>
            </w:pPr>
            <w:r w:rsidRPr="00C2670A">
              <w:rPr>
                <w:rFonts w:ascii="Century Gothic" w:hAnsi="Century Gothic" w:cs="Arial"/>
                <w:lang w:val="es-ES_tradnl"/>
              </w:rPr>
              <w:t xml:space="preserve">Artículo 21. El programa especial deberá incluir </w:t>
            </w:r>
            <w:r>
              <w:rPr>
                <w:rFonts w:ascii="Century Gothic" w:hAnsi="Century Gothic" w:cs="Arial"/>
                <w:b/>
                <w:lang w:val="es-ES_tradnl"/>
              </w:rPr>
              <w:t xml:space="preserve">bajo la </w:t>
            </w:r>
            <w:r w:rsidRPr="003E4275">
              <w:rPr>
                <w:rFonts w:ascii="Century Gothic" w:hAnsi="Century Gothic" w:cs="Arial"/>
                <w:b/>
                <w:lang w:val="es-ES_tradnl"/>
              </w:rPr>
              <w:t xml:space="preserve">perspectiva </w:t>
            </w:r>
            <w:r>
              <w:rPr>
                <w:rFonts w:ascii="Century Gothic" w:hAnsi="Century Gothic" w:cs="Arial"/>
                <w:b/>
                <w:lang w:val="es-ES_tradnl"/>
              </w:rPr>
              <w:t>de género,</w:t>
            </w:r>
            <w:r w:rsidRPr="00C2670A">
              <w:rPr>
                <w:rFonts w:ascii="Century Gothic" w:hAnsi="Century Gothic" w:cs="Arial"/>
                <w:lang w:val="es-ES_tradnl"/>
              </w:rPr>
              <w:t xml:space="preserve"> políticas de desarrollo, lineamientos estratégicos, medidas de seguridad e indicadores de desempeño en, por lo menos, los siguientes rubros:</w:t>
            </w:r>
          </w:p>
          <w:p w14:paraId="71F7F68B" w14:textId="206BA2C3" w:rsidR="00C2670A" w:rsidRPr="00C2670A" w:rsidRDefault="00C2670A" w:rsidP="00C2670A">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lang w:val="es-ES_tradnl"/>
              </w:rPr>
            </w:pPr>
            <w:r w:rsidRPr="00C2670A">
              <w:rPr>
                <w:rFonts w:ascii="Century Gothic" w:hAnsi="Century Gothic" w:cs="Arial"/>
                <w:lang w:val="es-ES_tradnl"/>
              </w:rPr>
              <w:t>I a la XII</w:t>
            </w:r>
            <w:r w:rsidR="003138E8">
              <w:rPr>
                <w:rFonts w:ascii="Century Gothic" w:hAnsi="Century Gothic" w:cs="Arial"/>
                <w:lang w:val="es-ES_tradnl"/>
              </w:rPr>
              <w:t xml:space="preserve"> …</w:t>
            </w:r>
          </w:p>
        </w:tc>
      </w:tr>
      <w:tr w:rsidR="00C4608F" w:rsidRPr="00296D9A" w14:paraId="2D2D9281" w14:textId="77777777" w:rsidTr="00296D9A">
        <w:tc>
          <w:tcPr>
            <w:cnfStyle w:val="001000000000" w:firstRow="0" w:lastRow="0" w:firstColumn="1" w:lastColumn="0" w:oddVBand="0" w:evenVBand="0" w:oddHBand="0" w:evenHBand="0" w:firstRowFirstColumn="0" w:firstRowLastColumn="0" w:lastRowFirstColumn="0" w:lastRowLastColumn="0"/>
            <w:tcW w:w="4631" w:type="dxa"/>
          </w:tcPr>
          <w:p w14:paraId="29AD2CC6" w14:textId="7367C29E" w:rsidR="00C4608F" w:rsidRPr="00C4608F" w:rsidRDefault="00C4608F" w:rsidP="00863F22">
            <w:pPr>
              <w:jc w:val="both"/>
              <w:rPr>
                <w:rFonts w:ascii="Century Gothic" w:hAnsi="Century Gothic" w:cs="Arial"/>
                <w:b w:val="0"/>
                <w:lang w:val="es-ES_tradnl"/>
              </w:rPr>
            </w:pPr>
            <w:r w:rsidRPr="00C4608F">
              <w:rPr>
                <w:rFonts w:ascii="Century Gothic" w:hAnsi="Century Gothic" w:cs="Arial"/>
                <w:b w:val="0"/>
                <w:lang w:val="es-ES_tradnl"/>
              </w:rPr>
              <w:t>Artículo 25 Quater.- El desarrollo de las actividades del deporte adaptado se dará siempre en un marco de respeto e igualdad, y no discriminación.</w:t>
            </w:r>
          </w:p>
        </w:tc>
        <w:tc>
          <w:tcPr>
            <w:tcW w:w="4632" w:type="dxa"/>
          </w:tcPr>
          <w:p w14:paraId="739B703C" w14:textId="10290D88" w:rsidR="00C4608F" w:rsidRPr="00C2670A" w:rsidRDefault="00C4608F" w:rsidP="00C2670A">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lang w:val="es-ES_tradnl"/>
              </w:rPr>
            </w:pPr>
            <w:r w:rsidRPr="00C4608F">
              <w:rPr>
                <w:rFonts w:ascii="Century Gothic" w:hAnsi="Century Gothic" w:cs="Arial"/>
                <w:lang w:val="es-ES_tradnl"/>
              </w:rPr>
              <w:t>Artículo 25 Quater.- El desarrollo de las actividades del deporte adaptado se dará siempre en un marco de respeto e igualdad</w:t>
            </w:r>
            <w:r w:rsidR="008D2EAE">
              <w:rPr>
                <w:rFonts w:ascii="Century Gothic" w:hAnsi="Century Gothic" w:cs="Arial"/>
                <w:lang w:val="es-ES_tradnl"/>
              </w:rPr>
              <w:t xml:space="preserve"> </w:t>
            </w:r>
            <w:r w:rsidR="008D2EAE">
              <w:rPr>
                <w:rFonts w:ascii="Century Gothic" w:hAnsi="Century Gothic" w:cs="Arial"/>
                <w:b/>
                <w:lang w:val="es-ES_tradnl"/>
              </w:rPr>
              <w:t>de género</w:t>
            </w:r>
            <w:r w:rsidRPr="00C4608F">
              <w:rPr>
                <w:rFonts w:ascii="Century Gothic" w:hAnsi="Century Gothic" w:cs="Arial"/>
                <w:lang w:val="es-ES_tradnl"/>
              </w:rPr>
              <w:t>, y no discriminación.</w:t>
            </w:r>
          </w:p>
        </w:tc>
      </w:tr>
      <w:tr w:rsidR="008D2EAE" w:rsidRPr="00296D9A" w14:paraId="0EC5F579" w14:textId="77777777" w:rsidTr="00296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7F09F3ED" w14:textId="77777777" w:rsidR="008D2EAE" w:rsidRDefault="008D2EAE" w:rsidP="00863F22">
            <w:pPr>
              <w:jc w:val="both"/>
              <w:rPr>
                <w:rFonts w:ascii="Century Gothic" w:hAnsi="Century Gothic" w:cs="Arial"/>
                <w:b w:val="0"/>
                <w:lang w:val="es-ES_tradnl"/>
              </w:rPr>
            </w:pPr>
            <w:r w:rsidRPr="008D2EAE">
              <w:rPr>
                <w:rFonts w:ascii="Century Gothic" w:hAnsi="Century Gothic" w:cs="Arial"/>
                <w:b w:val="0"/>
                <w:lang w:val="es-ES_tradnl"/>
              </w:rPr>
              <w:t xml:space="preserve">Artículo 30. Los municipios del estado tendrán, además de las establecidas en </w:t>
            </w:r>
            <w:r w:rsidRPr="008D2EAE">
              <w:rPr>
                <w:rFonts w:ascii="Century Gothic" w:hAnsi="Century Gothic" w:cs="Arial"/>
                <w:b w:val="0"/>
                <w:lang w:val="es-ES_tradnl"/>
              </w:rPr>
              <w:lastRenderedPageBreak/>
              <w:t>el artículo 35 de la ley general, las siguientes atribuciones:</w:t>
            </w:r>
          </w:p>
          <w:p w14:paraId="021CB0EE" w14:textId="07454B2F" w:rsidR="008D2EAE" w:rsidRDefault="008D2EAE" w:rsidP="00863F22">
            <w:pPr>
              <w:jc w:val="both"/>
              <w:rPr>
                <w:rFonts w:ascii="Century Gothic" w:hAnsi="Century Gothic" w:cs="Arial"/>
                <w:b w:val="0"/>
                <w:lang w:val="es-ES_tradnl"/>
              </w:rPr>
            </w:pPr>
            <w:r>
              <w:rPr>
                <w:rFonts w:ascii="Century Gothic" w:hAnsi="Century Gothic" w:cs="Arial"/>
                <w:b w:val="0"/>
                <w:lang w:val="es-ES_tradnl"/>
              </w:rPr>
              <w:t>I…</w:t>
            </w:r>
          </w:p>
          <w:p w14:paraId="58AE9317" w14:textId="08621109" w:rsidR="008D2EAE" w:rsidRPr="00C4608F" w:rsidRDefault="008D2EAE" w:rsidP="00863F22">
            <w:pPr>
              <w:jc w:val="both"/>
              <w:rPr>
                <w:rFonts w:ascii="Century Gothic" w:hAnsi="Century Gothic" w:cs="Arial"/>
                <w:b w:val="0"/>
                <w:lang w:val="es-ES_tradnl"/>
              </w:rPr>
            </w:pPr>
            <w:r>
              <w:rPr>
                <w:rFonts w:ascii="Century Gothic" w:hAnsi="Century Gothic" w:cs="Arial"/>
                <w:b w:val="0"/>
                <w:lang w:val="es-ES_tradnl"/>
              </w:rPr>
              <w:t xml:space="preserve">II. </w:t>
            </w:r>
            <w:r w:rsidRPr="008D2EAE">
              <w:rPr>
                <w:rFonts w:ascii="Century Gothic" w:hAnsi="Century Gothic" w:cs="Arial"/>
                <w:b w:val="0"/>
                <w:lang w:val="es-ES_tradnl"/>
              </w:rPr>
              <w:t>Otorgar los estímulos y apoyos para el desarrollo y fomento del deporte;</w:t>
            </w:r>
          </w:p>
        </w:tc>
        <w:tc>
          <w:tcPr>
            <w:tcW w:w="4632" w:type="dxa"/>
          </w:tcPr>
          <w:p w14:paraId="32BE630C" w14:textId="77777777" w:rsidR="008D2EAE" w:rsidRDefault="008D2EAE" w:rsidP="008D2EAE">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lang w:val="es-ES_tradnl"/>
              </w:rPr>
            </w:pPr>
            <w:r w:rsidRPr="008D2EAE">
              <w:rPr>
                <w:rFonts w:ascii="Century Gothic" w:hAnsi="Century Gothic" w:cs="Arial"/>
                <w:lang w:val="es-ES_tradnl"/>
              </w:rPr>
              <w:lastRenderedPageBreak/>
              <w:t xml:space="preserve">Artículo 30. Los municipios del estado tendrán, además de las establecidas en </w:t>
            </w:r>
            <w:r w:rsidRPr="008D2EAE">
              <w:rPr>
                <w:rFonts w:ascii="Century Gothic" w:hAnsi="Century Gothic" w:cs="Arial"/>
                <w:lang w:val="es-ES_tradnl"/>
              </w:rPr>
              <w:lastRenderedPageBreak/>
              <w:t>el artículo 35 de la ley general, las siguientes atribuciones:</w:t>
            </w:r>
          </w:p>
          <w:p w14:paraId="4CEA86DF" w14:textId="77777777" w:rsidR="008D2EAE" w:rsidRPr="008D2EAE" w:rsidRDefault="008D2EAE" w:rsidP="008D2EAE">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lang w:val="es-ES_tradnl"/>
              </w:rPr>
            </w:pPr>
            <w:r w:rsidRPr="008D2EAE">
              <w:rPr>
                <w:rFonts w:ascii="Century Gothic" w:hAnsi="Century Gothic" w:cs="Arial"/>
                <w:lang w:val="es-ES_tradnl"/>
              </w:rPr>
              <w:t>I…</w:t>
            </w:r>
          </w:p>
          <w:p w14:paraId="3C4DC687" w14:textId="1AAA2718" w:rsidR="008D2EAE" w:rsidRPr="00C4608F" w:rsidRDefault="008D2EAE" w:rsidP="00936926">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lang w:val="es-ES_tradnl"/>
              </w:rPr>
            </w:pPr>
            <w:r w:rsidRPr="008D2EAE">
              <w:rPr>
                <w:rFonts w:ascii="Century Gothic" w:hAnsi="Century Gothic" w:cs="Arial"/>
                <w:lang w:val="es-ES_tradnl"/>
              </w:rPr>
              <w:t>II.</w:t>
            </w:r>
            <w:r>
              <w:rPr>
                <w:rFonts w:ascii="Century Gothic" w:hAnsi="Century Gothic" w:cs="Arial"/>
                <w:b/>
                <w:lang w:val="es-ES_tradnl"/>
              </w:rPr>
              <w:t xml:space="preserve"> </w:t>
            </w:r>
            <w:r w:rsidRPr="008D2EAE">
              <w:rPr>
                <w:rFonts w:ascii="Century Gothic" w:hAnsi="Century Gothic" w:cs="Arial"/>
                <w:lang w:val="es-ES_tradnl"/>
              </w:rPr>
              <w:t>Otorgar los estímulos y apoyos para el desarrollo y fomento del deporte</w:t>
            </w:r>
            <w:r>
              <w:rPr>
                <w:rFonts w:ascii="Century Gothic" w:hAnsi="Century Gothic" w:cs="Arial"/>
                <w:b/>
                <w:lang w:val="es-ES_tradnl"/>
              </w:rPr>
              <w:t xml:space="preserve"> la </w:t>
            </w:r>
            <w:r w:rsidRPr="003E4275">
              <w:rPr>
                <w:rFonts w:ascii="Century Gothic" w:hAnsi="Century Gothic" w:cs="Arial"/>
                <w:b/>
                <w:lang w:val="es-ES_tradnl"/>
              </w:rPr>
              <w:t xml:space="preserve">perspectiva </w:t>
            </w:r>
            <w:r>
              <w:rPr>
                <w:rFonts w:ascii="Century Gothic" w:hAnsi="Century Gothic" w:cs="Arial"/>
                <w:b/>
                <w:lang w:val="es-ES_tradnl"/>
              </w:rPr>
              <w:t>de género</w:t>
            </w:r>
            <w:r w:rsidRPr="008D2EAE">
              <w:rPr>
                <w:rFonts w:ascii="Century Gothic" w:hAnsi="Century Gothic" w:cs="Arial"/>
                <w:lang w:val="es-ES_tradnl"/>
              </w:rPr>
              <w:t>;</w:t>
            </w:r>
          </w:p>
        </w:tc>
      </w:tr>
      <w:tr w:rsidR="00F928B1" w:rsidRPr="00296D9A" w14:paraId="677C1B83" w14:textId="77777777" w:rsidTr="00296D9A">
        <w:tc>
          <w:tcPr>
            <w:cnfStyle w:val="001000000000" w:firstRow="0" w:lastRow="0" w:firstColumn="1" w:lastColumn="0" w:oddVBand="0" w:evenVBand="0" w:oddHBand="0" w:evenHBand="0" w:firstRowFirstColumn="0" w:firstRowLastColumn="0" w:lastRowFirstColumn="0" w:lastRowLastColumn="0"/>
            <w:tcW w:w="4631" w:type="dxa"/>
          </w:tcPr>
          <w:p w14:paraId="4CB040B5" w14:textId="77777777" w:rsidR="00F928B1" w:rsidRPr="000D1C26" w:rsidRDefault="000D1C26" w:rsidP="00863F22">
            <w:pPr>
              <w:jc w:val="both"/>
              <w:rPr>
                <w:rFonts w:ascii="Century Gothic" w:hAnsi="Century Gothic" w:cs="Arial"/>
                <w:b w:val="0"/>
                <w:lang w:val="es-ES_tradnl"/>
              </w:rPr>
            </w:pPr>
            <w:r w:rsidRPr="000D1C26">
              <w:rPr>
                <w:rFonts w:ascii="Century Gothic" w:hAnsi="Century Gothic" w:cs="Arial"/>
                <w:b w:val="0"/>
                <w:lang w:val="es-ES_tradnl"/>
              </w:rPr>
              <w:lastRenderedPageBreak/>
              <w:t>Artículo 31. Los municipios del estado deberán establecer sus sistemas de cultura física y deporte, los cuales tendrán por objeto propiciar la coordinación y colaboración para el desarrollo, en sus respectivos ámbitos de competencia, de instrumentos, políticas y acciones en la materia.</w:t>
            </w:r>
          </w:p>
          <w:p w14:paraId="0C7E77E2" w14:textId="77777777" w:rsidR="000D1C26" w:rsidRPr="000D1C26" w:rsidRDefault="000D1C26" w:rsidP="00863F22">
            <w:pPr>
              <w:jc w:val="both"/>
              <w:rPr>
                <w:rFonts w:ascii="Century Gothic" w:hAnsi="Century Gothic" w:cs="Arial"/>
                <w:b w:val="0"/>
                <w:lang w:val="es-ES_tradnl"/>
              </w:rPr>
            </w:pPr>
            <w:r w:rsidRPr="000D1C26">
              <w:rPr>
                <w:rFonts w:ascii="Century Gothic" w:hAnsi="Century Gothic" w:cs="Arial"/>
                <w:b w:val="0"/>
                <w:lang w:val="es-ES_tradnl"/>
              </w:rPr>
              <w:t>…</w:t>
            </w:r>
          </w:p>
          <w:p w14:paraId="1837026B" w14:textId="77777777" w:rsidR="000D1C26" w:rsidRPr="000D1C26" w:rsidRDefault="000D1C26" w:rsidP="00863F22">
            <w:pPr>
              <w:jc w:val="both"/>
              <w:rPr>
                <w:rFonts w:ascii="Century Gothic" w:hAnsi="Century Gothic" w:cs="Arial"/>
                <w:b w:val="0"/>
                <w:lang w:val="es-ES_tradnl"/>
              </w:rPr>
            </w:pPr>
            <w:r w:rsidRPr="000D1C26">
              <w:rPr>
                <w:rFonts w:ascii="Century Gothic" w:hAnsi="Century Gothic" w:cs="Arial"/>
                <w:b w:val="0"/>
                <w:lang w:val="es-ES_tradnl"/>
              </w:rPr>
              <w:t>…</w:t>
            </w:r>
          </w:p>
          <w:p w14:paraId="066EFC35" w14:textId="77777777" w:rsidR="000D1C26" w:rsidRPr="000D1C26" w:rsidRDefault="000D1C26" w:rsidP="00863F22">
            <w:pPr>
              <w:jc w:val="both"/>
              <w:rPr>
                <w:rFonts w:ascii="Century Gothic" w:hAnsi="Century Gothic" w:cs="Arial"/>
                <w:b w:val="0"/>
                <w:lang w:val="es-ES_tradnl"/>
              </w:rPr>
            </w:pPr>
            <w:r w:rsidRPr="000D1C26">
              <w:rPr>
                <w:rFonts w:ascii="Century Gothic" w:hAnsi="Century Gothic" w:cs="Arial"/>
                <w:b w:val="0"/>
                <w:lang w:val="es-ES_tradnl"/>
              </w:rPr>
              <w:t>Los municipios deberán contar con un programa municipal de cultura física y deporte, el cual podrá ser revisado y, en su caso, modificado, con la participación del consejo municipal, durante el mes de septiembre de cada año en que dure la administración municipal.</w:t>
            </w:r>
          </w:p>
          <w:p w14:paraId="2ABCD6DC" w14:textId="764FE387" w:rsidR="000D1C26" w:rsidRPr="008D2EAE" w:rsidRDefault="000D1C26" w:rsidP="00863F22">
            <w:pPr>
              <w:jc w:val="both"/>
              <w:rPr>
                <w:rFonts w:ascii="Century Gothic" w:hAnsi="Century Gothic" w:cs="Arial"/>
                <w:lang w:val="es-ES_tradnl"/>
              </w:rPr>
            </w:pPr>
            <w:r w:rsidRPr="000D1C26">
              <w:rPr>
                <w:rFonts w:ascii="Century Gothic" w:hAnsi="Century Gothic" w:cs="Arial"/>
                <w:b w:val="0"/>
                <w:lang w:val="es-ES_tradnl"/>
              </w:rPr>
              <w:t>…</w:t>
            </w:r>
          </w:p>
        </w:tc>
        <w:tc>
          <w:tcPr>
            <w:tcW w:w="4632" w:type="dxa"/>
          </w:tcPr>
          <w:p w14:paraId="3D0C5D89" w14:textId="77777777" w:rsidR="000D1C26" w:rsidRPr="000D1C26" w:rsidRDefault="000D1C26" w:rsidP="000D1C26">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lang w:val="es-ES_tradnl"/>
              </w:rPr>
            </w:pPr>
            <w:r w:rsidRPr="000D1C26">
              <w:rPr>
                <w:rFonts w:ascii="Century Gothic" w:hAnsi="Century Gothic" w:cs="Arial"/>
                <w:lang w:val="es-ES_tradnl"/>
              </w:rPr>
              <w:t>Artículo 31. Los municipios del estado deberán establecer sus sistemas de cultura física y deporte, los cuales tendrán por objeto propiciar la coordinación y colaboración para el desarrollo, en sus respectivos ámbitos de competencia, de instrumentos, políticas y acciones en la materia.</w:t>
            </w:r>
          </w:p>
          <w:p w14:paraId="1E6D163B" w14:textId="77777777" w:rsidR="000D1C26" w:rsidRPr="000D1C26" w:rsidRDefault="000D1C26" w:rsidP="000D1C26">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lang w:val="es-ES_tradnl"/>
              </w:rPr>
            </w:pPr>
            <w:r w:rsidRPr="000D1C26">
              <w:rPr>
                <w:rFonts w:ascii="Century Gothic" w:hAnsi="Century Gothic" w:cs="Arial"/>
                <w:lang w:val="es-ES_tradnl"/>
              </w:rPr>
              <w:t>…</w:t>
            </w:r>
          </w:p>
          <w:p w14:paraId="59FA9785" w14:textId="77777777" w:rsidR="000D1C26" w:rsidRPr="000D1C26" w:rsidRDefault="000D1C26" w:rsidP="000D1C26">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lang w:val="es-ES_tradnl"/>
              </w:rPr>
            </w:pPr>
            <w:r w:rsidRPr="000D1C26">
              <w:rPr>
                <w:rFonts w:ascii="Century Gothic" w:hAnsi="Century Gothic" w:cs="Arial"/>
                <w:lang w:val="es-ES_tradnl"/>
              </w:rPr>
              <w:t>…</w:t>
            </w:r>
          </w:p>
          <w:p w14:paraId="7D93AB18" w14:textId="587BF5D3" w:rsidR="000D1C26" w:rsidRPr="000D1C26" w:rsidRDefault="000D1C26" w:rsidP="000D1C26">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lang w:val="es-ES_tradnl"/>
              </w:rPr>
            </w:pPr>
            <w:r w:rsidRPr="000D1C26">
              <w:rPr>
                <w:rFonts w:ascii="Century Gothic" w:hAnsi="Century Gothic" w:cs="Arial"/>
                <w:lang w:val="es-ES_tradnl"/>
              </w:rPr>
              <w:t>Los municipios deberán contar con un programa municipal de cultura física y deporte</w:t>
            </w:r>
            <w:r>
              <w:rPr>
                <w:rFonts w:ascii="Century Gothic" w:hAnsi="Century Gothic" w:cs="Arial"/>
                <w:b/>
                <w:lang w:val="es-ES_tradnl"/>
              </w:rPr>
              <w:t xml:space="preserve"> </w:t>
            </w:r>
            <w:r w:rsidR="00936926">
              <w:rPr>
                <w:rFonts w:ascii="Century Gothic" w:hAnsi="Century Gothic" w:cs="Arial"/>
                <w:b/>
                <w:lang w:val="es-ES_tradnl"/>
              </w:rPr>
              <w:t>que incluya</w:t>
            </w:r>
            <w:r>
              <w:rPr>
                <w:rFonts w:ascii="Century Gothic" w:hAnsi="Century Gothic" w:cs="Arial"/>
                <w:b/>
                <w:lang w:val="es-ES_tradnl"/>
              </w:rPr>
              <w:t xml:space="preserve"> la </w:t>
            </w:r>
            <w:r w:rsidRPr="003E4275">
              <w:rPr>
                <w:rFonts w:ascii="Century Gothic" w:hAnsi="Century Gothic" w:cs="Arial"/>
                <w:b/>
                <w:lang w:val="es-ES_tradnl"/>
              </w:rPr>
              <w:t xml:space="preserve">perspectiva </w:t>
            </w:r>
            <w:r>
              <w:rPr>
                <w:rFonts w:ascii="Century Gothic" w:hAnsi="Century Gothic" w:cs="Arial"/>
                <w:b/>
                <w:lang w:val="es-ES_tradnl"/>
              </w:rPr>
              <w:t>de género</w:t>
            </w:r>
            <w:r w:rsidRPr="000D1C26">
              <w:rPr>
                <w:rFonts w:ascii="Century Gothic" w:hAnsi="Century Gothic" w:cs="Arial"/>
                <w:lang w:val="es-ES_tradnl"/>
              </w:rPr>
              <w:t>, el cual podrá ser revisado y, en su caso, modificado, con la participación del consejo municipal, durante el mes de septiembre de cada año en que dure la administración municipal.</w:t>
            </w:r>
          </w:p>
          <w:p w14:paraId="298B7E61" w14:textId="2517B97F" w:rsidR="00F928B1" w:rsidRPr="008D2EAE" w:rsidRDefault="000D1C26" w:rsidP="000D1C26">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lang w:val="es-ES_tradnl"/>
              </w:rPr>
            </w:pPr>
            <w:r w:rsidRPr="000D1C26">
              <w:rPr>
                <w:rFonts w:ascii="Century Gothic" w:hAnsi="Century Gothic" w:cs="Arial"/>
                <w:lang w:val="es-ES_tradnl"/>
              </w:rPr>
              <w:t>…</w:t>
            </w:r>
          </w:p>
        </w:tc>
      </w:tr>
      <w:tr w:rsidR="00BA664F" w:rsidRPr="00296D9A" w14:paraId="2894B72D" w14:textId="77777777" w:rsidTr="00296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34CF42FA" w14:textId="0552DACB" w:rsidR="00BA664F" w:rsidRPr="000D1C26" w:rsidRDefault="00BA664F" w:rsidP="00863F22">
            <w:pPr>
              <w:jc w:val="both"/>
              <w:rPr>
                <w:rFonts w:ascii="Century Gothic" w:hAnsi="Century Gothic" w:cs="Arial"/>
                <w:b w:val="0"/>
                <w:lang w:val="es-ES_tradnl"/>
              </w:rPr>
            </w:pPr>
            <w:r w:rsidRPr="00BA664F">
              <w:rPr>
                <w:rFonts w:ascii="Century Gothic" w:hAnsi="Century Gothic" w:cs="Arial"/>
                <w:b w:val="0"/>
                <w:lang w:val="es-ES_tradnl"/>
              </w:rPr>
              <w:t>Artículo 32. Los ayuntamientos del estado tendrán la obligación de crear su reglamento municipal de cultura física y deporte, teniendo especial atención en lo establecido en esta ley así como lo dispuesto en el programa especial.</w:t>
            </w:r>
          </w:p>
        </w:tc>
        <w:tc>
          <w:tcPr>
            <w:tcW w:w="4632" w:type="dxa"/>
          </w:tcPr>
          <w:p w14:paraId="0E492ECA" w14:textId="149D9D33" w:rsidR="00BA664F" w:rsidRPr="000D1C26" w:rsidRDefault="00BA664F" w:rsidP="00936926">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lang w:val="es-ES_tradnl"/>
              </w:rPr>
            </w:pPr>
            <w:r w:rsidRPr="00BA664F">
              <w:rPr>
                <w:rFonts w:ascii="Century Gothic" w:hAnsi="Century Gothic" w:cs="Arial"/>
                <w:lang w:val="es-ES_tradnl"/>
              </w:rPr>
              <w:t>Artículo 32. Los ayuntamientos del estado tendrán la obligación de crear su reglamento municipal de cultura física y deporte</w:t>
            </w:r>
            <w:r>
              <w:rPr>
                <w:rFonts w:ascii="Century Gothic" w:hAnsi="Century Gothic" w:cs="Arial"/>
                <w:b/>
                <w:lang w:val="es-ES_tradnl"/>
              </w:rPr>
              <w:t xml:space="preserve"> </w:t>
            </w:r>
            <w:r w:rsidR="00936926">
              <w:rPr>
                <w:rFonts w:ascii="Century Gothic" w:hAnsi="Century Gothic" w:cs="Arial"/>
                <w:b/>
                <w:lang w:val="es-ES_tradnl"/>
              </w:rPr>
              <w:t>incluyendo</w:t>
            </w:r>
            <w:r>
              <w:rPr>
                <w:rFonts w:ascii="Century Gothic" w:hAnsi="Century Gothic" w:cs="Arial"/>
                <w:b/>
                <w:lang w:val="es-ES_tradnl"/>
              </w:rPr>
              <w:t xml:space="preserve"> la </w:t>
            </w:r>
            <w:r w:rsidRPr="003E4275">
              <w:rPr>
                <w:rFonts w:ascii="Century Gothic" w:hAnsi="Century Gothic" w:cs="Arial"/>
                <w:b/>
                <w:lang w:val="es-ES_tradnl"/>
              </w:rPr>
              <w:t xml:space="preserve">perspectiva </w:t>
            </w:r>
            <w:r>
              <w:rPr>
                <w:rFonts w:ascii="Century Gothic" w:hAnsi="Century Gothic" w:cs="Arial"/>
                <w:b/>
                <w:lang w:val="es-ES_tradnl"/>
              </w:rPr>
              <w:t>de género</w:t>
            </w:r>
            <w:r w:rsidRPr="00BA664F">
              <w:rPr>
                <w:rFonts w:ascii="Century Gothic" w:hAnsi="Century Gothic" w:cs="Arial"/>
                <w:lang w:val="es-ES_tradnl"/>
              </w:rPr>
              <w:t>, teniendo especial atención en lo establecido en esta ley así como lo dispuesto en el programa especial.</w:t>
            </w:r>
          </w:p>
        </w:tc>
      </w:tr>
      <w:tr w:rsidR="00D34773" w:rsidRPr="00296D9A" w14:paraId="7149F312" w14:textId="77777777" w:rsidTr="00296D9A">
        <w:tc>
          <w:tcPr>
            <w:cnfStyle w:val="001000000000" w:firstRow="0" w:lastRow="0" w:firstColumn="1" w:lastColumn="0" w:oddVBand="0" w:evenVBand="0" w:oddHBand="0" w:evenHBand="0" w:firstRowFirstColumn="0" w:firstRowLastColumn="0" w:lastRowFirstColumn="0" w:lastRowLastColumn="0"/>
            <w:tcW w:w="4631" w:type="dxa"/>
          </w:tcPr>
          <w:p w14:paraId="5B945F8C" w14:textId="77777777" w:rsidR="00D34773" w:rsidRPr="00D34773" w:rsidRDefault="00D34773" w:rsidP="00D34773">
            <w:pPr>
              <w:jc w:val="both"/>
              <w:rPr>
                <w:rFonts w:ascii="Century Gothic" w:hAnsi="Century Gothic" w:cs="Arial"/>
                <w:b w:val="0"/>
                <w:lang w:val="es-ES_tradnl"/>
              </w:rPr>
            </w:pPr>
            <w:r w:rsidRPr="00D34773">
              <w:rPr>
                <w:rFonts w:ascii="Century Gothic" w:hAnsi="Century Gothic" w:cs="Arial"/>
                <w:b w:val="0"/>
                <w:lang w:val="es-ES_tradnl"/>
              </w:rPr>
              <w:t>Artículo 33.- Los ayuntamientos formularán los planes y programas de Fomento Deportivo que sean pertinentes. Al efecto, destinarán partidas presupuestales suficientes para cumplir sus metas y objetivos.</w:t>
            </w:r>
          </w:p>
          <w:p w14:paraId="6622609D" w14:textId="77777777" w:rsidR="00D34773" w:rsidRPr="00D34773" w:rsidRDefault="00D34773" w:rsidP="00D34773">
            <w:pPr>
              <w:jc w:val="both"/>
              <w:rPr>
                <w:rFonts w:ascii="Century Gothic" w:hAnsi="Century Gothic" w:cs="Arial"/>
                <w:b w:val="0"/>
                <w:lang w:val="es-ES_tradnl"/>
              </w:rPr>
            </w:pPr>
          </w:p>
          <w:p w14:paraId="1DC55D8C" w14:textId="4FE1504F" w:rsidR="00D34773" w:rsidRPr="00BA664F" w:rsidRDefault="00D34773" w:rsidP="00D34773">
            <w:pPr>
              <w:jc w:val="both"/>
              <w:rPr>
                <w:rFonts w:ascii="Century Gothic" w:hAnsi="Century Gothic" w:cs="Arial"/>
                <w:lang w:val="es-ES_tradnl"/>
              </w:rPr>
            </w:pPr>
            <w:r w:rsidRPr="00D34773">
              <w:rPr>
                <w:rFonts w:ascii="Century Gothic" w:hAnsi="Century Gothic" w:cs="Arial"/>
                <w:b w:val="0"/>
                <w:lang w:val="es-ES_tradnl"/>
              </w:rPr>
              <w:t>De acuerdo con lo anterior, podrán celebrar los convenios de coordinación y colaboración necesarios para lograr la participación activa de los sectores público y privado en su localidad.</w:t>
            </w:r>
          </w:p>
        </w:tc>
        <w:tc>
          <w:tcPr>
            <w:tcW w:w="4632" w:type="dxa"/>
          </w:tcPr>
          <w:p w14:paraId="59C1B396" w14:textId="56FA0AA5" w:rsidR="00D34773" w:rsidRPr="00D34773" w:rsidRDefault="00D34773" w:rsidP="00D34773">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lang w:val="es-ES_tradnl"/>
              </w:rPr>
            </w:pPr>
            <w:r w:rsidRPr="00D34773">
              <w:rPr>
                <w:rFonts w:ascii="Century Gothic" w:hAnsi="Century Gothic" w:cs="Arial"/>
                <w:lang w:val="es-ES_tradnl"/>
              </w:rPr>
              <w:t>Artículo 33.- Los ayuntamientos formularán los planes y programas de Fomento Deportivo que sean pertinentes</w:t>
            </w:r>
            <w:r>
              <w:rPr>
                <w:rFonts w:ascii="Century Gothic" w:hAnsi="Century Gothic" w:cs="Arial"/>
                <w:b/>
                <w:lang w:val="es-ES_tradnl"/>
              </w:rPr>
              <w:t xml:space="preserve"> </w:t>
            </w:r>
            <w:r w:rsidR="00936926">
              <w:rPr>
                <w:rFonts w:ascii="Century Gothic" w:hAnsi="Century Gothic" w:cs="Arial"/>
                <w:b/>
                <w:lang w:val="es-ES_tradnl"/>
              </w:rPr>
              <w:t>y que incluyan</w:t>
            </w:r>
            <w:r>
              <w:rPr>
                <w:rFonts w:ascii="Century Gothic" w:hAnsi="Century Gothic" w:cs="Arial"/>
                <w:b/>
                <w:lang w:val="es-ES_tradnl"/>
              </w:rPr>
              <w:t xml:space="preserve"> la </w:t>
            </w:r>
            <w:r w:rsidRPr="003E4275">
              <w:rPr>
                <w:rFonts w:ascii="Century Gothic" w:hAnsi="Century Gothic" w:cs="Arial"/>
                <w:b/>
                <w:lang w:val="es-ES_tradnl"/>
              </w:rPr>
              <w:t xml:space="preserve">perspectiva </w:t>
            </w:r>
            <w:r>
              <w:rPr>
                <w:rFonts w:ascii="Century Gothic" w:hAnsi="Century Gothic" w:cs="Arial"/>
                <w:b/>
                <w:lang w:val="es-ES_tradnl"/>
              </w:rPr>
              <w:t>de género</w:t>
            </w:r>
            <w:r w:rsidRPr="00D34773">
              <w:rPr>
                <w:rFonts w:ascii="Century Gothic" w:hAnsi="Century Gothic" w:cs="Arial"/>
                <w:lang w:val="es-ES_tradnl"/>
              </w:rPr>
              <w:t>. Al efecto, destinarán partidas presupuestales suficientes para cumplir sus metas y objetivos.</w:t>
            </w:r>
          </w:p>
          <w:p w14:paraId="77135B1B" w14:textId="77777777" w:rsidR="00D34773" w:rsidRPr="00D34773" w:rsidRDefault="00D34773" w:rsidP="00D34773">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lang w:val="es-ES_tradnl"/>
              </w:rPr>
            </w:pPr>
          </w:p>
          <w:p w14:paraId="37A2880C" w14:textId="3C9B0C53" w:rsidR="00D34773" w:rsidRPr="00BA664F" w:rsidRDefault="00D34773" w:rsidP="00D34773">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lang w:val="es-ES_tradnl"/>
              </w:rPr>
            </w:pPr>
            <w:r w:rsidRPr="00D34773">
              <w:rPr>
                <w:rFonts w:ascii="Century Gothic" w:hAnsi="Century Gothic" w:cs="Arial"/>
                <w:lang w:val="es-ES_tradnl"/>
              </w:rPr>
              <w:t>De acuerdo con lo anterior, podrán celebrar los convenios de coordinación y colaboración necesarios para lograr la participación activa de los sectores público y privado en su localidad.</w:t>
            </w:r>
          </w:p>
        </w:tc>
      </w:tr>
      <w:tr w:rsidR="00CE4A8E" w:rsidRPr="00296D9A" w14:paraId="2AC417B9" w14:textId="77777777" w:rsidTr="00296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117B91A5" w14:textId="4C55158E" w:rsidR="00CE4A8E" w:rsidRPr="00D34773" w:rsidRDefault="00CE4A8E" w:rsidP="00D34773">
            <w:pPr>
              <w:jc w:val="both"/>
              <w:rPr>
                <w:rFonts w:ascii="Century Gothic" w:hAnsi="Century Gothic" w:cs="Arial"/>
                <w:b w:val="0"/>
                <w:lang w:val="es-ES_tradnl"/>
              </w:rPr>
            </w:pPr>
            <w:r w:rsidRPr="00CE4A8E">
              <w:rPr>
                <w:rFonts w:ascii="Century Gothic" w:hAnsi="Century Gothic" w:cs="Arial"/>
                <w:b w:val="0"/>
                <w:lang w:val="es-ES_tradnl"/>
              </w:rPr>
              <w:t xml:space="preserve">Artículo 75 </w:t>
            </w:r>
            <w:proofErr w:type="spellStart"/>
            <w:r w:rsidRPr="00CE4A8E">
              <w:rPr>
                <w:rFonts w:ascii="Century Gothic" w:hAnsi="Century Gothic" w:cs="Arial"/>
                <w:b w:val="0"/>
                <w:lang w:val="es-ES_tradnl"/>
              </w:rPr>
              <w:t>sexies</w:t>
            </w:r>
            <w:proofErr w:type="spellEnd"/>
            <w:r w:rsidRPr="00CE4A8E">
              <w:rPr>
                <w:rFonts w:ascii="Century Gothic" w:hAnsi="Century Gothic" w:cs="Arial"/>
                <w:b w:val="0"/>
                <w:lang w:val="es-ES_tradnl"/>
              </w:rPr>
              <w:t xml:space="preserve">. El Reglamento Interno de la Comisión Estatal contra la Violencia </w:t>
            </w:r>
            <w:r w:rsidRPr="00CE4A8E">
              <w:rPr>
                <w:rFonts w:ascii="Century Gothic" w:hAnsi="Century Gothic" w:cs="Arial"/>
                <w:b w:val="0"/>
                <w:lang w:val="es-ES_tradnl"/>
              </w:rPr>
              <w:lastRenderedPageBreak/>
              <w:t>en el Deporte establecerá las disposiciones específicas que regulen su organización y funcionamiento.</w:t>
            </w:r>
          </w:p>
        </w:tc>
        <w:tc>
          <w:tcPr>
            <w:tcW w:w="4632" w:type="dxa"/>
          </w:tcPr>
          <w:p w14:paraId="4C8F267B" w14:textId="69731BFE" w:rsidR="00CE4A8E" w:rsidRPr="00D34773" w:rsidRDefault="00CE4A8E" w:rsidP="00936926">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lang w:val="es-ES_tradnl"/>
              </w:rPr>
            </w:pPr>
            <w:r w:rsidRPr="00CE4A8E">
              <w:rPr>
                <w:rFonts w:ascii="Century Gothic" w:hAnsi="Century Gothic" w:cs="Arial"/>
                <w:lang w:val="es-ES_tradnl"/>
              </w:rPr>
              <w:lastRenderedPageBreak/>
              <w:t xml:space="preserve">Artículo 75 </w:t>
            </w:r>
            <w:proofErr w:type="spellStart"/>
            <w:r w:rsidRPr="00CE4A8E">
              <w:rPr>
                <w:rFonts w:ascii="Century Gothic" w:hAnsi="Century Gothic" w:cs="Arial"/>
                <w:lang w:val="es-ES_tradnl"/>
              </w:rPr>
              <w:t>sexies</w:t>
            </w:r>
            <w:proofErr w:type="spellEnd"/>
            <w:r w:rsidRPr="00CE4A8E">
              <w:rPr>
                <w:rFonts w:ascii="Century Gothic" w:hAnsi="Century Gothic" w:cs="Arial"/>
                <w:lang w:val="es-ES_tradnl"/>
              </w:rPr>
              <w:t xml:space="preserve">. El Reglamento Interno de la Comisión Estatal contra la Violencia </w:t>
            </w:r>
            <w:r w:rsidRPr="00CE4A8E">
              <w:rPr>
                <w:rFonts w:ascii="Century Gothic" w:hAnsi="Century Gothic" w:cs="Arial"/>
                <w:lang w:val="es-ES_tradnl"/>
              </w:rPr>
              <w:lastRenderedPageBreak/>
              <w:t>en el Deporte establecerá las disposiciones específicas que regulen su organización y funcionamiento</w:t>
            </w:r>
            <w:r>
              <w:rPr>
                <w:rFonts w:ascii="Century Gothic" w:hAnsi="Century Gothic" w:cs="Arial"/>
                <w:b/>
                <w:lang w:val="es-ES_tradnl"/>
              </w:rPr>
              <w:t xml:space="preserve"> bajo la </w:t>
            </w:r>
            <w:r w:rsidRPr="003E4275">
              <w:rPr>
                <w:rFonts w:ascii="Century Gothic" w:hAnsi="Century Gothic" w:cs="Arial"/>
                <w:b/>
                <w:lang w:val="es-ES_tradnl"/>
              </w:rPr>
              <w:t xml:space="preserve">perspectiva </w:t>
            </w:r>
            <w:r>
              <w:rPr>
                <w:rFonts w:ascii="Century Gothic" w:hAnsi="Century Gothic" w:cs="Arial"/>
                <w:b/>
                <w:lang w:val="es-ES_tradnl"/>
              </w:rPr>
              <w:t>de género</w:t>
            </w:r>
            <w:r w:rsidRPr="00D34773">
              <w:rPr>
                <w:rFonts w:ascii="Century Gothic" w:hAnsi="Century Gothic" w:cs="Arial"/>
                <w:lang w:val="es-ES_tradnl"/>
              </w:rPr>
              <w:t>.</w:t>
            </w:r>
          </w:p>
        </w:tc>
      </w:tr>
    </w:tbl>
    <w:p w14:paraId="6CB74B07" w14:textId="77777777" w:rsidR="00E934C7" w:rsidRDefault="00E934C7" w:rsidP="00E9643C">
      <w:pPr>
        <w:spacing w:after="0" w:line="240" w:lineRule="auto"/>
        <w:rPr>
          <w:rFonts w:ascii="Century Gothic" w:hAnsi="Century Gothic" w:cs="Arial"/>
          <w:b/>
          <w:bCs/>
          <w:sz w:val="24"/>
          <w:szCs w:val="24"/>
          <w:lang w:val="es-ES"/>
        </w:rPr>
      </w:pPr>
    </w:p>
    <w:p w14:paraId="0DB35163" w14:textId="38FAF85E" w:rsidR="002A4575" w:rsidRDefault="002A4575" w:rsidP="00E934C7">
      <w:pPr>
        <w:spacing w:after="0" w:line="240" w:lineRule="auto"/>
        <w:jc w:val="center"/>
        <w:rPr>
          <w:rFonts w:ascii="Century Gothic" w:hAnsi="Century Gothic" w:cs="Arial"/>
          <w:b/>
          <w:bCs/>
          <w:sz w:val="24"/>
          <w:szCs w:val="24"/>
          <w:lang w:val="es-ES"/>
        </w:rPr>
      </w:pPr>
      <w:r w:rsidRPr="00296D9A">
        <w:rPr>
          <w:rFonts w:ascii="Century Gothic" w:hAnsi="Century Gothic" w:cs="Arial"/>
          <w:b/>
          <w:bCs/>
          <w:sz w:val="24"/>
          <w:szCs w:val="24"/>
          <w:lang w:val="es-ES"/>
        </w:rPr>
        <w:t>DECRETO</w:t>
      </w:r>
    </w:p>
    <w:p w14:paraId="0F16F376" w14:textId="77777777" w:rsidR="00E934C7" w:rsidRPr="00296D9A" w:rsidRDefault="00E934C7" w:rsidP="00E934C7">
      <w:pPr>
        <w:spacing w:after="0" w:line="240" w:lineRule="auto"/>
        <w:jc w:val="center"/>
        <w:rPr>
          <w:rFonts w:ascii="Century Gothic" w:hAnsi="Century Gothic" w:cs="Arial"/>
          <w:b/>
          <w:bCs/>
          <w:sz w:val="24"/>
          <w:szCs w:val="24"/>
          <w:lang w:val="es-ES"/>
        </w:rPr>
      </w:pPr>
    </w:p>
    <w:p w14:paraId="33460C8C" w14:textId="69C67EF5" w:rsidR="002A4575" w:rsidRDefault="004D1190" w:rsidP="00E934C7">
      <w:pPr>
        <w:spacing w:after="0" w:line="240" w:lineRule="auto"/>
        <w:jc w:val="both"/>
        <w:rPr>
          <w:rFonts w:ascii="Century Gothic" w:hAnsi="Century Gothic"/>
          <w:b/>
          <w:sz w:val="24"/>
          <w:szCs w:val="24"/>
        </w:rPr>
      </w:pPr>
      <w:r w:rsidRPr="004D1190">
        <w:rPr>
          <w:rFonts w:ascii="Century Gothic" w:hAnsi="Century Gothic"/>
          <w:b/>
          <w:sz w:val="24"/>
          <w:szCs w:val="24"/>
        </w:rPr>
        <w:t>SE ADICIONA Y REFORMA DIVERSOS ARTICULOS DE LA LEY DE CULTURA FÍSICA Y DEPORTE DEL ESTADO DE YUCATÁN EN MATERIA DE PERSPECTIVA DE GÉNERO</w:t>
      </w:r>
      <w:r w:rsidR="00AD456D">
        <w:rPr>
          <w:rFonts w:ascii="Century Gothic" w:hAnsi="Century Gothic"/>
          <w:b/>
          <w:sz w:val="24"/>
          <w:szCs w:val="24"/>
        </w:rPr>
        <w:t xml:space="preserve">. </w:t>
      </w:r>
    </w:p>
    <w:p w14:paraId="24DC782C" w14:textId="77777777" w:rsidR="00E934C7" w:rsidRPr="00AD456D" w:rsidRDefault="00E934C7" w:rsidP="00E934C7">
      <w:pPr>
        <w:spacing w:after="0" w:line="240" w:lineRule="auto"/>
        <w:jc w:val="both"/>
        <w:rPr>
          <w:rFonts w:ascii="Century Gothic" w:hAnsi="Century Gothic"/>
          <w:b/>
          <w:sz w:val="24"/>
          <w:szCs w:val="24"/>
        </w:rPr>
      </w:pPr>
    </w:p>
    <w:p w14:paraId="3726BFA0" w14:textId="7F836107" w:rsidR="002A4575" w:rsidRPr="00AD456D" w:rsidRDefault="000D1ACA" w:rsidP="00E934C7">
      <w:pPr>
        <w:spacing w:after="0" w:line="240" w:lineRule="auto"/>
        <w:jc w:val="both"/>
        <w:rPr>
          <w:rFonts w:ascii="Century Gothic" w:hAnsi="Century Gothic" w:cs="Arial"/>
          <w:bCs/>
          <w:sz w:val="24"/>
          <w:szCs w:val="24"/>
          <w:lang w:val="es-ES"/>
        </w:rPr>
      </w:pPr>
      <w:r w:rsidRPr="00AD456D">
        <w:rPr>
          <w:rFonts w:ascii="Century Gothic" w:hAnsi="Century Gothic" w:cs="Arial"/>
          <w:b/>
          <w:sz w:val="24"/>
          <w:szCs w:val="24"/>
          <w:lang w:val="es-ES"/>
        </w:rPr>
        <w:t>ARTÍ</w:t>
      </w:r>
      <w:r w:rsidR="00C3100A" w:rsidRPr="00AD456D">
        <w:rPr>
          <w:rFonts w:ascii="Century Gothic" w:hAnsi="Century Gothic" w:cs="Arial"/>
          <w:b/>
          <w:sz w:val="24"/>
          <w:szCs w:val="24"/>
          <w:lang w:val="es-ES"/>
        </w:rPr>
        <w:t>CU</w:t>
      </w:r>
      <w:r w:rsidRPr="00AD456D">
        <w:rPr>
          <w:rFonts w:ascii="Century Gothic" w:hAnsi="Century Gothic" w:cs="Arial"/>
          <w:b/>
          <w:sz w:val="24"/>
          <w:szCs w:val="24"/>
          <w:lang w:val="es-ES"/>
        </w:rPr>
        <w:t>LO ÚNICO:</w:t>
      </w:r>
      <w:r w:rsidRPr="00AD456D">
        <w:t xml:space="preserve"> </w:t>
      </w:r>
      <w:r w:rsidR="004053F1" w:rsidRPr="00AD456D">
        <w:rPr>
          <w:rFonts w:ascii="Century Gothic" w:hAnsi="Century Gothic" w:cs="Arial"/>
          <w:bCs/>
          <w:sz w:val="24"/>
          <w:szCs w:val="24"/>
          <w:lang w:val="es-ES"/>
        </w:rPr>
        <w:t xml:space="preserve">Por el que se </w:t>
      </w:r>
      <w:r w:rsidR="00AD456D" w:rsidRPr="00AD456D">
        <w:rPr>
          <w:rFonts w:ascii="Century Gothic" w:hAnsi="Century Gothic" w:cs="Arial"/>
          <w:bCs/>
          <w:sz w:val="24"/>
          <w:szCs w:val="24"/>
          <w:lang w:val="es-ES"/>
        </w:rPr>
        <w:t xml:space="preserve">adiciona </w:t>
      </w:r>
      <w:r w:rsidR="007A66AE">
        <w:rPr>
          <w:rFonts w:ascii="Century Gothic" w:hAnsi="Century Gothic" w:cs="Arial"/>
          <w:bCs/>
          <w:sz w:val="24"/>
          <w:szCs w:val="24"/>
          <w:lang w:val="es-ES"/>
        </w:rPr>
        <w:t>la fracción VIII del artículo 4</w:t>
      </w:r>
      <w:r w:rsidR="00AD456D">
        <w:rPr>
          <w:rFonts w:ascii="Century Gothic" w:hAnsi="Century Gothic" w:cs="Arial"/>
          <w:sz w:val="24"/>
          <w:szCs w:val="24"/>
          <w:lang w:val="es-ES"/>
        </w:rPr>
        <w:t>,</w:t>
      </w:r>
      <w:r w:rsidR="007A66AE">
        <w:rPr>
          <w:rFonts w:ascii="Century Gothic" w:hAnsi="Century Gothic" w:cs="Arial"/>
          <w:sz w:val="24"/>
          <w:szCs w:val="24"/>
          <w:lang w:val="es-ES"/>
        </w:rPr>
        <w:t xml:space="preserve"> se reforman la fracción II del artículo 13, se reforma la fracción VIII y X</w:t>
      </w:r>
      <w:r w:rsidR="005611EC">
        <w:rPr>
          <w:rFonts w:ascii="Century Gothic" w:hAnsi="Century Gothic" w:cs="Arial"/>
          <w:sz w:val="24"/>
          <w:szCs w:val="24"/>
          <w:lang w:val="es-ES"/>
        </w:rPr>
        <w:t xml:space="preserve"> del artículo 13 </w:t>
      </w:r>
      <w:proofErr w:type="spellStart"/>
      <w:r w:rsidR="005611EC">
        <w:rPr>
          <w:rFonts w:ascii="Century Gothic" w:hAnsi="Century Gothic" w:cs="Arial"/>
          <w:sz w:val="24"/>
          <w:szCs w:val="24"/>
          <w:lang w:val="es-ES"/>
        </w:rPr>
        <w:t>undecies</w:t>
      </w:r>
      <w:proofErr w:type="spellEnd"/>
      <w:r w:rsidR="005611EC">
        <w:rPr>
          <w:rFonts w:ascii="Century Gothic" w:hAnsi="Century Gothic" w:cs="Arial"/>
          <w:sz w:val="24"/>
          <w:szCs w:val="24"/>
          <w:lang w:val="es-ES"/>
        </w:rPr>
        <w:t xml:space="preserve">, se reforma la fracción II del artículo 15, se reforma el artículo 21, se reforma el artículo 25 </w:t>
      </w:r>
      <w:proofErr w:type="spellStart"/>
      <w:r w:rsidR="005611EC">
        <w:rPr>
          <w:rFonts w:ascii="Century Gothic" w:hAnsi="Century Gothic" w:cs="Arial"/>
          <w:sz w:val="24"/>
          <w:szCs w:val="24"/>
          <w:lang w:val="es-ES"/>
        </w:rPr>
        <w:t>quater</w:t>
      </w:r>
      <w:proofErr w:type="spellEnd"/>
      <w:r w:rsidR="005611EC">
        <w:rPr>
          <w:rFonts w:ascii="Century Gothic" w:hAnsi="Century Gothic" w:cs="Arial"/>
          <w:sz w:val="24"/>
          <w:szCs w:val="24"/>
          <w:lang w:val="es-ES"/>
        </w:rPr>
        <w:t xml:space="preserve">, se reforma la fracción II del artículo 30, se reforma el cuarto párrafo del artículo 31, se reforma el artículo 32, se reforma el primer párrafo del artículo 33 y se reforma el </w:t>
      </w:r>
      <w:r w:rsidR="0069210E">
        <w:rPr>
          <w:rFonts w:ascii="Century Gothic" w:hAnsi="Century Gothic" w:cs="Arial"/>
          <w:sz w:val="24"/>
          <w:szCs w:val="24"/>
          <w:lang w:val="es-ES"/>
        </w:rPr>
        <w:t>artículo</w:t>
      </w:r>
      <w:r w:rsidR="005611EC">
        <w:rPr>
          <w:rFonts w:ascii="Century Gothic" w:hAnsi="Century Gothic" w:cs="Arial"/>
          <w:sz w:val="24"/>
          <w:szCs w:val="24"/>
          <w:lang w:val="es-ES"/>
        </w:rPr>
        <w:t xml:space="preserve"> 75 </w:t>
      </w:r>
      <w:proofErr w:type="spellStart"/>
      <w:r w:rsidR="005611EC">
        <w:rPr>
          <w:rFonts w:ascii="Century Gothic" w:hAnsi="Century Gothic" w:cs="Arial"/>
          <w:sz w:val="24"/>
          <w:szCs w:val="24"/>
          <w:lang w:val="es-ES"/>
        </w:rPr>
        <w:t>sexies</w:t>
      </w:r>
      <w:proofErr w:type="spellEnd"/>
      <w:r w:rsidR="005611EC">
        <w:rPr>
          <w:rFonts w:ascii="Century Gothic" w:hAnsi="Century Gothic" w:cs="Arial"/>
          <w:sz w:val="24"/>
          <w:szCs w:val="24"/>
          <w:lang w:val="es-ES"/>
        </w:rPr>
        <w:t>,</w:t>
      </w:r>
      <w:r w:rsidR="00E934C7" w:rsidRPr="00AD456D">
        <w:t xml:space="preserve"> </w:t>
      </w:r>
      <w:r w:rsidR="00E934C7" w:rsidRPr="00AD456D">
        <w:rPr>
          <w:rFonts w:ascii="Century Gothic" w:hAnsi="Century Gothic" w:cs="Arial"/>
          <w:bCs/>
          <w:sz w:val="24"/>
          <w:szCs w:val="24"/>
          <w:lang w:val="es-ES"/>
        </w:rPr>
        <w:t>para</w:t>
      </w:r>
      <w:r w:rsidR="00C3100A" w:rsidRPr="00AD456D">
        <w:rPr>
          <w:rFonts w:ascii="Century Gothic" w:hAnsi="Century Gothic" w:cs="Arial"/>
          <w:bCs/>
          <w:sz w:val="24"/>
          <w:szCs w:val="24"/>
          <w:lang w:val="es-ES"/>
        </w:rPr>
        <w:t xml:space="preserve"> quedar como sigue:</w:t>
      </w:r>
    </w:p>
    <w:p w14:paraId="0F35457B" w14:textId="77777777" w:rsidR="00E934C7" w:rsidRPr="001D23F1" w:rsidRDefault="00E934C7" w:rsidP="004406CC">
      <w:pPr>
        <w:spacing w:after="0" w:line="240" w:lineRule="auto"/>
        <w:jc w:val="center"/>
        <w:rPr>
          <w:rFonts w:ascii="Century Gothic" w:hAnsi="Century Gothic" w:cs="Arial"/>
          <w:b/>
          <w:bCs/>
          <w:sz w:val="24"/>
          <w:szCs w:val="24"/>
          <w:lang w:val="es-ES"/>
        </w:rPr>
      </w:pPr>
    </w:p>
    <w:p w14:paraId="12AF4C61" w14:textId="2E969C02" w:rsidR="004406CC" w:rsidRPr="001D23F1" w:rsidRDefault="001D23F1" w:rsidP="001D23F1">
      <w:pPr>
        <w:spacing w:after="0" w:line="240" w:lineRule="auto"/>
        <w:jc w:val="center"/>
        <w:rPr>
          <w:rFonts w:ascii="Century Gothic" w:hAnsi="Century Gothic" w:cs="Arial"/>
          <w:b/>
          <w:sz w:val="24"/>
          <w:szCs w:val="24"/>
          <w:lang w:val="es-ES"/>
        </w:rPr>
      </w:pPr>
      <w:r w:rsidRPr="001D23F1">
        <w:rPr>
          <w:rFonts w:ascii="Century Gothic" w:hAnsi="Century Gothic" w:cs="Arial"/>
          <w:b/>
          <w:sz w:val="24"/>
          <w:szCs w:val="24"/>
          <w:lang w:val="es-ES"/>
        </w:rPr>
        <w:t>LEY DE CULTURA FÍSICA Y DEPORTE DEL ESTADO DE YUCATÁN</w:t>
      </w:r>
    </w:p>
    <w:p w14:paraId="62EBBAA9" w14:textId="77777777" w:rsidR="001D23F1" w:rsidRPr="001D23F1" w:rsidRDefault="001D23F1" w:rsidP="001D23F1">
      <w:pPr>
        <w:spacing w:after="0" w:line="240" w:lineRule="auto"/>
        <w:jc w:val="center"/>
        <w:rPr>
          <w:rFonts w:ascii="Century Gothic" w:hAnsi="Century Gothic" w:cs="Arial"/>
          <w:sz w:val="24"/>
          <w:szCs w:val="24"/>
          <w:lang w:val="es-ES"/>
        </w:rPr>
      </w:pPr>
    </w:p>
    <w:p w14:paraId="6EB12994" w14:textId="77777777" w:rsidR="001D23F1" w:rsidRDefault="001D23F1" w:rsidP="001D23F1">
      <w:pPr>
        <w:spacing w:after="0" w:line="240" w:lineRule="auto"/>
        <w:jc w:val="both"/>
        <w:rPr>
          <w:rFonts w:ascii="Century Gothic" w:hAnsi="Century Gothic" w:cs="Arial"/>
          <w:sz w:val="24"/>
          <w:szCs w:val="24"/>
          <w:lang w:val="es-ES"/>
        </w:rPr>
      </w:pPr>
      <w:r w:rsidRPr="008B02B9">
        <w:rPr>
          <w:rFonts w:ascii="Century Gothic" w:hAnsi="Century Gothic" w:cs="Arial"/>
          <w:b/>
          <w:sz w:val="24"/>
          <w:szCs w:val="24"/>
          <w:lang w:val="es-ES"/>
        </w:rPr>
        <w:t>Artículo 4.</w:t>
      </w:r>
      <w:r w:rsidRPr="001D23F1">
        <w:rPr>
          <w:rFonts w:ascii="Century Gothic" w:hAnsi="Century Gothic" w:cs="Arial"/>
          <w:sz w:val="24"/>
          <w:szCs w:val="24"/>
          <w:lang w:val="es-ES"/>
        </w:rPr>
        <w:t xml:space="preserve">  Para los efectos de esta ley, además de las definiciones previstas en la ley general, se entenderá por: </w:t>
      </w:r>
    </w:p>
    <w:p w14:paraId="25AD6A26" w14:textId="77777777" w:rsidR="008B02B9" w:rsidRPr="001D23F1" w:rsidRDefault="008B02B9" w:rsidP="001D23F1">
      <w:pPr>
        <w:spacing w:after="0" w:line="240" w:lineRule="auto"/>
        <w:jc w:val="both"/>
        <w:rPr>
          <w:rFonts w:ascii="Century Gothic" w:hAnsi="Century Gothic" w:cs="Arial"/>
          <w:sz w:val="24"/>
          <w:szCs w:val="24"/>
          <w:lang w:val="es-ES"/>
        </w:rPr>
      </w:pPr>
    </w:p>
    <w:p w14:paraId="1D94F260"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 xml:space="preserve">I. Comisión de arbitraje: la Comisión de Apelación y Arbitraje del Deporte del Estado de Yucatán; </w:t>
      </w:r>
    </w:p>
    <w:p w14:paraId="76231E05"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 xml:space="preserve">II. Consejo estatal: el Consejo Estatal de Cultura Física y Deporte; </w:t>
      </w:r>
    </w:p>
    <w:p w14:paraId="3C439B28"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 xml:space="preserve">III. Consejos municipales: los consejos municipales de cultura física y deporte; </w:t>
      </w:r>
    </w:p>
    <w:p w14:paraId="08A41265"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 xml:space="preserve">IV. IDEY: el Instituto del Deporte del Estado de Yucatán; </w:t>
      </w:r>
    </w:p>
    <w:p w14:paraId="19625D66"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 xml:space="preserve">V. Ley general: la Ley General de Cultura Física y Deporte; </w:t>
      </w:r>
    </w:p>
    <w:p w14:paraId="6DA5C813"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 xml:space="preserve">VI. Programa especial: el Programa Especial de Cultura Física y Deporte, y </w:t>
      </w:r>
    </w:p>
    <w:p w14:paraId="0BF97FAF"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VII. Registro estatal: el Registro Estatal de Cultura Física y Deporte.</w:t>
      </w:r>
    </w:p>
    <w:p w14:paraId="7DA41CEF" w14:textId="08CDEE2E" w:rsidR="001D23F1" w:rsidRPr="008B02B9" w:rsidRDefault="008B02B9" w:rsidP="001D23F1">
      <w:pPr>
        <w:spacing w:after="0" w:line="240" w:lineRule="auto"/>
        <w:jc w:val="both"/>
        <w:rPr>
          <w:rFonts w:ascii="Century Gothic" w:hAnsi="Century Gothic" w:cs="Arial"/>
          <w:b/>
          <w:sz w:val="24"/>
          <w:szCs w:val="24"/>
          <w:lang w:val="es-ES"/>
        </w:rPr>
      </w:pPr>
      <w:r w:rsidRPr="008B02B9">
        <w:rPr>
          <w:rFonts w:ascii="Century Gothic" w:hAnsi="Century Gothic" w:cs="Arial"/>
          <w:b/>
          <w:sz w:val="24"/>
          <w:szCs w:val="24"/>
          <w:lang w:val="es-ES"/>
        </w:rPr>
        <w:t xml:space="preserve">VIII. </w:t>
      </w:r>
      <w:r w:rsidR="001D23F1" w:rsidRPr="008B02B9">
        <w:rPr>
          <w:rFonts w:ascii="Century Gothic" w:hAnsi="Century Gothic" w:cs="Arial"/>
          <w:b/>
          <w:sz w:val="24"/>
          <w:szCs w:val="24"/>
          <w:lang w:val="es-ES"/>
        </w:rPr>
        <w:t>Perspectiva de Género: es la visión científica, analítica y política sobre las mujeres y hombres, que tiene como fin eliminar las causas de la opresión de género como la desigualdad, la injusticia, la opresión y la jerarquización de las personas basadas en el género, promoviendo la igualdad entre los géneros a través de la equidad, el desarrollo y el bienestar de las mujeres, que contribuya a construir una sociedad en donde las mujeres y los hombres tengan el mismo valor, la igualdad de derechos y oportunidades para acceder a los recursos económicos y la representación política y social en la toma de decisiones.</w:t>
      </w:r>
    </w:p>
    <w:p w14:paraId="1BF6FE27" w14:textId="77777777" w:rsidR="001D23F1" w:rsidRPr="001D23F1" w:rsidRDefault="001D23F1" w:rsidP="001D23F1">
      <w:pPr>
        <w:spacing w:after="0" w:line="240" w:lineRule="auto"/>
        <w:jc w:val="both"/>
        <w:rPr>
          <w:rFonts w:ascii="Century Gothic" w:hAnsi="Century Gothic" w:cs="Arial"/>
          <w:sz w:val="24"/>
          <w:szCs w:val="24"/>
          <w:lang w:val="es-ES"/>
        </w:rPr>
      </w:pPr>
    </w:p>
    <w:p w14:paraId="6D80E56C" w14:textId="77777777" w:rsidR="001D23F1" w:rsidRPr="001D23F1" w:rsidRDefault="001D23F1" w:rsidP="001D23F1">
      <w:pPr>
        <w:spacing w:after="0" w:line="240" w:lineRule="auto"/>
        <w:jc w:val="both"/>
        <w:rPr>
          <w:rFonts w:ascii="Century Gothic" w:hAnsi="Century Gothic" w:cs="Arial"/>
          <w:sz w:val="24"/>
          <w:szCs w:val="24"/>
          <w:lang w:val="es-ES"/>
        </w:rPr>
      </w:pPr>
    </w:p>
    <w:p w14:paraId="04EE567A" w14:textId="77777777" w:rsidR="001D23F1" w:rsidRPr="001D23F1" w:rsidRDefault="001D23F1" w:rsidP="001D23F1">
      <w:pPr>
        <w:spacing w:after="0" w:line="240" w:lineRule="auto"/>
        <w:jc w:val="both"/>
        <w:rPr>
          <w:rFonts w:ascii="Century Gothic" w:hAnsi="Century Gothic" w:cs="Arial"/>
          <w:sz w:val="24"/>
          <w:szCs w:val="24"/>
          <w:lang w:val="es-ES"/>
        </w:rPr>
      </w:pPr>
      <w:r w:rsidRPr="008B02B9">
        <w:rPr>
          <w:rFonts w:ascii="Century Gothic" w:hAnsi="Century Gothic" w:cs="Arial"/>
          <w:b/>
          <w:sz w:val="24"/>
          <w:szCs w:val="24"/>
          <w:lang w:val="es-ES"/>
        </w:rPr>
        <w:lastRenderedPageBreak/>
        <w:t>Artículo 13 quinquies.</w:t>
      </w:r>
      <w:r w:rsidRPr="001D23F1">
        <w:rPr>
          <w:rFonts w:ascii="Century Gothic" w:hAnsi="Century Gothic" w:cs="Arial"/>
          <w:sz w:val="24"/>
          <w:szCs w:val="24"/>
          <w:lang w:val="es-ES"/>
        </w:rPr>
        <w:t xml:space="preserve"> El IDEY, para el cumplimiento de su objeto, tendrá las siguientes atribuciones:</w:t>
      </w:r>
    </w:p>
    <w:p w14:paraId="46782BB6"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I…</w:t>
      </w:r>
    </w:p>
    <w:p w14:paraId="0B31B119"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 xml:space="preserve">II. Elaborar el programa especial </w:t>
      </w:r>
      <w:r w:rsidRPr="008B02B9">
        <w:rPr>
          <w:rFonts w:ascii="Century Gothic" w:hAnsi="Century Gothic" w:cs="Arial"/>
          <w:b/>
          <w:sz w:val="24"/>
          <w:szCs w:val="24"/>
          <w:lang w:val="es-ES"/>
        </w:rPr>
        <w:t>incluyendo la perspectiva de género</w:t>
      </w:r>
      <w:r w:rsidRPr="001D23F1">
        <w:rPr>
          <w:rFonts w:ascii="Century Gothic" w:hAnsi="Century Gothic" w:cs="Arial"/>
          <w:sz w:val="24"/>
          <w:szCs w:val="24"/>
          <w:lang w:val="es-ES"/>
        </w:rPr>
        <w:t>;</w:t>
      </w:r>
    </w:p>
    <w:p w14:paraId="0C63C69B" w14:textId="77777777" w:rsid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III AL XV …</w:t>
      </w:r>
    </w:p>
    <w:p w14:paraId="5EB7D2A4" w14:textId="77777777" w:rsidR="008B02B9" w:rsidRPr="001D23F1" w:rsidRDefault="008B02B9" w:rsidP="001D23F1">
      <w:pPr>
        <w:spacing w:after="0" w:line="240" w:lineRule="auto"/>
        <w:jc w:val="both"/>
        <w:rPr>
          <w:rFonts w:ascii="Century Gothic" w:hAnsi="Century Gothic" w:cs="Arial"/>
          <w:sz w:val="24"/>
          <w:szCs w:val="24"/>
          <w:lang w:val="es-ES"/>
        </w:rPr>
      </w:pPr>
    </w:p>
    <w:p w14:paraId="6AC6D676" w14:textId="77777777" w:rsidR="001D23F1" w:rsidRPr="001D23F1" w:rsidRDefault="001D23F1" w:rsidP="001D23F1">
      <w:pPr>
        <w:spacing w:after="0" w:line="240" w:lineRule="auto"/>
        <w:jc w:val="both"/>
        <w:rPr>
          <w:rFonts w:ascii="Century Gothic" w:hAnsi="Century Gothic" w:cs="Arial"/>
          <w:sz w:val="24"/>
          <w:szCs w:val="24"/>
          <w:lang w:val="es-ES"/>
        </w:rPr>
      </w:pPr>
      <w:r w:rsidRPr="008B02B9">
        <w:rPr>
          <w:rFonts w:ascii="Century Gothic" w:hAnsi="Century Gothic" w:cs="Arial"/>
          <w:b/>
          <w:sz w:val="24"/>
          <w:szCs w:val="24"/>
          <w:lang w:val="es-ES"/>
        </w:rPr>
        <w:t xml:space="preserve">Artículo 13 </w:t>
      </w:r>
      <w:proofErr w:type="spellStart"/>
      <w:r w:rsidRPr="008B02B9">
        <w:rPr>
          <w:rFonts w:ascii="Century Gothic" w:hAnsi="Century Gothic" w:cs="Arial"/>
          <w:b/>
          <w:sz w:val="24"/>
          <w:szCs w:val="24"/>
          <w:lang w:val="es-ES"/>
        </w:rPr>
        <w:t>undecies</w:t>
      </w:r>
      <w:proofErr w:type="spellEnd"/>
      <w:r w:rsidRPr="001D23F1">
        <w:rPr>
          <w:rFonts w:ascii="Century Gothic" w:hAnsi="Century Gothic" w:cs="Arial"/>
          <w:sz w:val="24"/>
          <w:szCs w:val="24"/>
          <w:lang w:val="es-ES"/>
        </w:rPr>
        <w:t>. El director general tendrá las siguientes facultades y obligaciones:</w:t>
      </w:r>
    </w:p>
    <w:p w14:paraId="691E68DF"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I  a la VII…</w:t>
      </w:r>
    </w:p>
    <w:p w14:paraId="4EAA2487" w14:textId="77777777" w:rsid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 xml:space="preserve">VIII. Elaborar los proyectos de programa anual de trabajo y programa presupuestario del IDEY </w:t>
      </w:r>
      <w:r w:rsidRPr="008B02B9">
        <w:rPr>
          <w:rFonts w:ascii="Century Gothic" w:hAnsi="Century Gothic" w:cs="Arial"/>
          <w:b/>
          <w:sz w:val="24"/>
          <w:szCs w:val="24"/>
          <w:lang w:val="es-ES"/>
        </w:rPr>
        <w:t>bajo la perspectiva de género</w:t>
      </w:r>
      <w:r w:rsidRPr="001D23F1">
        <w:rPr>
          <w:rFonts w:ascii="Century Gothic" w:hAnsi="Century Gothic" w:cs="Arial"/>
          <w:sz w:val="24"/>
          <w:szCs w:val="24"/>
          <w:lang w:val="es-ES"/>
        </w:rPr>
        <w:t xml:space="preserve">, y someterlos a consideración del consejo directivo; </w:t>
      </w:r>
    </w:p>
    <w:p w14:paraId="20E92119" w14:textId="5D29C509" w:rsidR="007A66AE" w:rsidRPr="001D23F1" w:rsidRDefault="007A66AE" w:rsidP="001D23F1">
      <w:pPr>
        <w:spacing w:after="0" w:line="240" w:lineRule="auto"/>
        <w:jc w:val="both"/>
        <w:rPr>
          <w:rFonts w:ascii="Century Gothic" w:hAnsi="Century Gothic" w:cs="Arial"/>
          <w:sz w:val="24"/>
          <w:szCs w:val="24"/>
          <w:lang w:val="es-ES"/>
        </w:rPr>
      </w:pPr>
      <w:r>
        <w:rPr>
          <w:rFonts w:ascii="Century Gothic" w:hAnsi="Century Gothic" w:cs="Arial"/>
          <w:sz w:val="24"/>
          <w:szCs w:val="24"/>
          <w:lang w:val="es-ES"/>
        </w:rPr>
        <w:t>IX…</w:t>
      </w:r>
    </w:p>
    <w:p w14:paraId="70482FFF" w14:textId="77777777" w:rsidR="001D23F1" w:rsidRPr="008B02B9" w:rsidRDefault="001D23F1" w:rsidP="001D23F1">
      <w:pPr>
        <w:spacing w:after="0" w:line="240" w:lineRule="auto"/>
        <w:jc w:val="both"/>
        <w:rPr>
          <w:rFonts w:ascii="Century Gothic" w:hAnsi="Century Gothic" w:cs="Arial"/>
          <w:b/>
          <w:sz w:val="24"/>
          <w:szCs w:val="24"/>
          <w:lang w:val="es-ES"/>
        </w:rPr>
      </w:pPr>
      <w:r w:rsidRPr="001D23F1">
        <w:rPr>
          <w:rFonts w:ascii="Century Gothic" w:hAnsi="Century Gothic" w:cs="Arial"/>
          <w:sz w:val="24"/>
          <w:szCs w:val="24"/>
          <w:lang w:val="es-ES"/>
        </w:rPr>
        <w:t xml:space="preserve">X. Presentar al consejo directivo la propuesta de estructura orgánica básica del IDEY y sus modificaciones, y aprobar la contratación de su personal, </w:t>
      </w:r>
      <w:r w:rsidRPr="008B02B9">
        <w:rPr>
          <w:rFonts w:ascii="Century Gothic" w:hAnsi="Century Gothic" w:cs="Arial"/>
          <w:b/>
          <w:sz w:val="24"/>
          <w:szCs w:val="24"/>
          <w:lang w:val="es-ES"/>
        </w:rPr>
        <w:t>garantizando que el cincuenta por ciento de los cargos sean ocupados por mujeres;</w:t>
      </w:r>
    </w:p>
    <w:p w14:paraId="1C664B7D"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XI a la XVII. …</w:t>
      </w:r>
    </w:p>
    <w:p w14:paraId="4D18CF18" w14:textId="77777777" w:rsidR="008B02B9" w:rsidRDefault="008B02B9" w:rsidP="001D23F1">
      <w:pPr>
        <w:spacing w:after="0" w:line="240" w:lineRule="auto"/>
        <w:jc w:val="both"/>
        <w:rPr>
          <w:rFonts w:ascii="Century Gothic" w:hAnsi="Century Gothic" w:cs="Arial"/>
          <w:sz w:val="24"/>
          <w:szCs w:val="24"/>
          <w:lang w:val="es-ES"/>
        </w:rPr>
      </w:pPr>
    </w:p>
    <w:p w14:paraId="1B6ACC02" w14:textId="77777777" w:rsidR="001D23F1" w:rsidRPr="001D23F1" w:rsidRDefault="001D23F1" w:rsidP="001D23F1">
      <w:pPr>
        <w:spacing w:after="0" w:line="240" w:lineRule="auto"/>
        <w:jc w:val="both"/>
        <w:rPr>
          <w:rFonts w:ascii="Century Gothic" w:hAnsi="Century Gothic" w:cs="Arial"/>
          <w:sz w:val="24"/>
          <w:szCs w:val="24"/>
          <w:lang w:val="es-ES"/>
        </w:rPr>
      </w:pPr>
      <w:r w:rsidRPr="008B02B9">
        <w:rPr>
          <w:rFonts w:ascii="Century Gothic" w:hAnsi="Century Gothic" w:cs="Arial"/>
          <w:b/>
          <w:sz w:val="24"/>
          <w:szCs w:val="24"/>
          <w:lang w:val="es-ES"/>
        </w:rPr>
        <w:t>Artículo 15.-</w:t>
      </w:r>
      <w:r w:rsidRPr="001D23F1">
        <w:rPr>
          <w:rFonts w:ascii="Century Gothic" w:hAnsi="Century Gothic" w:cs="Arial"/>
          <w:sz w:val="24"/>
          <w:szCs w:val="24"/>
          <w:lang w:val="es-ES"/>
        </w:rPr>
        <w:t xml:space="preserve"> Los convenios y acuerdos de promoción deportiva, firmados con el IDEY, deberán prever: </w:t>
      </w:r>
    </w:p>
    <w:p w14:paraId="6B213B25"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 xml:space="preserve">I.- … </w:t>
      </w:r>
    </w:p>
    <w:p w14:paraId="74E6F326" w14:textId="77777777" w:rsid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 xml:space="preserve">II.- La supervisión de las acciones y recursos que sus convenios aporten para la promoción y fomento del deporte </w:t>
      </w:r>
      <w:r w:rsidRPr="008B02B9">
        <w:rPr>
          <w:rFonts w:ascii="Century Gothic" w:hAnsi="Century Gothic" w:cs="Arial"/>
          <w:b/>
          <w:sz w:val="24"/>
          <w:szCs w:val="24"/>
          <w:lang w:val="es-ES"/>
        </w:rPr>
        <w:t>bajo la perspectiva de género</w:t>
      </w:r>
      <w:r w:rsidRPr="001D23F1">
        <w:rPr>
          <w:rFonts w:ascii="Century Gothic" w:hAnsi="Century Gothic" w:cs="Arial"/>
          <w:sz w:val="24"/>
          <w:szCs w:val="24"/>
          <w:lang w:val="es-ES"/>
        </w:rPr>
        <w:t>.</w:t>
      </w:r>
    </w:p>
    <w:p w14:paraId="4BCDACAD" w14:textId="77777777" w:rsidR="008B02B9" w:rsidRPr="001D23F1" w:rsidRDefault="008B02B9" w:rsidP="001D23F1">
      <w:pPr>
        <w:spacing w:after="0" w:line="240" w:lineRule="auto"/>
        <w:jc w:val="both"/>
        <w:rPr>
          <w:rFonts w:ascii="Century Gothic" w:hAnsi="Century Gothic" w:cs="Arial"/>
          <w:sz w:val="24"/>
          <w:szCs w:val="24"/>
          <w:lang w:val="es-ES"/>
        </w:rPr>
      </w:pPr>
    </w:p>
    <w:p w14:paraId="5B0AEA9F" w14:textId="77777777" w:rsidR="001D23F1" w:rsidRPr="001D23F1" w:rsidRDefault="001D23F1" w:rsidP="001D23F1">
      <w:pPr>
        <w:spacing w:after="0" w:line="240" w:lineRule="auto"/>
        <w:jc w:val="both"/>
        <w:rPr>
          <w:rFonts w:ascii="Century Gothic" w:hAnsi="Century Gothic" w:cs="Arial"/>
          <w:sz w:val="24"/>
          <w:szCs w:val="24"/>
          <w:lang w:val="es-ES"/>
        </w:rPr>
      </w:pPr>
      <w:r w:rsidRPr="008B02B9">
        <w:rPr>
          <w:rFonts w:ascii="Century Gothic" w:hAnsi="Century Gothic" w:cs="Arial"/>
          <w:b/>
          <w:sz w:val="24"/>
          <w:szCs w:val="24"/>
          <w:lang w:val="es-ES"/>
        </w:rPr>
        <w:t>Artículo 21.</w:t>
      </w:r>
      <w:r w:rsidRPr="001D23F1">
        <w:rPr>
          <w:rFonts w:ascii="Century Gothic" w:hAnsi="Century Gothic" w:cs="Arial"/>
          <w:sz w:val="24"/>
          <w:szCs w:val="24"/>
          <w:lang w:val="es-ES"/>
        </w:rPr>
        <w:t xml:space="preserve"> El programa especial deberá i</w:t>
      </w:r>
      <w:r w:rsidRPr="008B02B9">
        <w:rPr>
          <w:rFonts w:ascii="Century Gothic" w:hAnsi="Century Gothic" w:cs="Arial"/>
          <w:b/>
          <w:sz w:val="24"/>
          <w:szCs w:val="24"/>
          <w:lang w:val="es-ES"/>
        </w:rPr>
        <w:t>ncluir bajo la perspectiva de género</w:t>
      </w:r>
      <w:r w:rsidRPr="001D23F1">
        <w:rPr>
          <w:rFonts w:ascii="Century Gothic" w:hAnsi="Century Gothic" w:cs="Arial"/>
          <w:sz w:val="24"/>
          <w:szCs w:val="24"/>
          <w:lang w:val="es-ES"/>
        </w:rPr>
        <w:t>, políticas de desarrollo, lineamientos estratégicos, medidas de seguridad e indicadores de desempeño en, por lo menos, los siguientes rubros:</w:t>
      </w:r>
    </w:p>
    <w:p w14:paraId="4CD7AC4E" w14:textId="77777777" w:rsid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I a la XII …</w:t>
      </w:r>
    </w:p>
    <w:p w14:paraId="2C664456" w14:textId="77777777" w:rsidR="008B02B9" w:rsidRPr="001D23F1" w:rsidRDefault="008B02B9" w:rsidP="001D23F1">
      <w:pPr>
        <w:spacing w:after="0" w:line="240" w:lineRule="auto"/>
        <w:jc w:val="both"/>
        <w:rPr>
          <w:rFonts w:ascii="Century Gothic" w:hAnsi="Century Gothic" w:cs="Arial"/>
          <w:sz w:val="24"/>
          <w:szCs w:val="24"/>
          <w:lang w:val="es-ES"/>
        </w:rPr>
      </w:pPr>
    </w:p>
    <w:p w14:paraId="08F9FE50" w14:textId="77777777" w:rsidR="001D23F1" w:rsidRDefault="001D23F1" w:rsidP="001D23F1">
      <w:pPr>
        <w:spacing w:after="0" w:line="240" w:lineRule="auto"/>
        <w:jc w:val="both"/>
        <w:rPr>
          <w:rFonts w:ascii="Century Gothic" w:hAnsi="Century Gothic" w:cs="Arial"/>
          <w:sz w:val="24"/>
          <w:szCs w:val="24"/>
          <w:lang w:val="es-ES"/>
        </w:rPr>
      </w:pPr>
      <w:r w:rsidRPr="008B02B9">
        <w:rPr>
          <w:rFonts w:ascii="Century Gothic" w:hAnsi="Century Gothic" w:cs="Arial"/>
          <w:b/>
          <w:sz w:val="24"/>
          <w:szCs w:val="24"/>
          <w:lang w:val="es-ES"/>
        </w:rPr>
        <w:t>Artículo 25 Quater.-</w:t>
      </w:r>
      <w:r w:rsidRPr="001D23F1">
        <w:rPr>
          <w:rFonts w:ascii="Century Gothic" w:hAnsi="Century Gothic" w:cs="Arial"/>
          <w:sz w:val="24"/>
          <w:szCs w:val="24"/>
          <w:lang w:val="es-ES"/>
        </w:rPr>
        <w:t xml:space="preserve"> El desarrollo de las actividades del deporte adaptado se dará siempre en un marco de respeto e igualdad </w:t>
      </w:r>
      <w:r w:rsidRPr="008B02B9">
        <w:rPr>
          <w:rFonts w:ascii="Century Gothic" w:hAnsi="Century Gothic" w:cs="Arial"/>
          <w:b/>
          <w:sz w:val="24"/>
          <w:szCs w:val="24"/>
          <w:lang w:val="es-ES"/>
        </w:rPr>
        <w:t>de género</w:t>
      </w:r>
      <w:r w:rsidRPr="001D23F1">
        <w:rPr>
          <w:rFonts w:ascii="Century Gothic" w:hAnsi="Century Gothic" w:cs="Arial"/>
          <w:sz w:val="24"/>
          <w:szCs w:val="24"/>
          <w:lang w:val="es-ES"/>
        </w:rPr>
        <w:t>, y no discriminación.</w:t>
      </w:r>
    </w:p>
    <w:p w14:paraId="6A5868C3" w14:textId="77777777" w:rsidR="008B02B9" w:rsidRPr="001D23F1" w:rsidRDefault="008B02B9" w:rsidP="001D23F1">
      <w:pPr>
        <w:spacing w:after="0" w:line="240" w:lineRule="auto"/>
        <w:jc w:val="both"/>
        <w:rPr>
          <w:rFonts w:ascii="Century Gothic" w:hAnsi="Century Gothic" w:cs="Arial"/>
          <w:sz w:val="24"/>
          <w:szCs w:val="24"/>
          <w:lang w:val="es-ES"/>
        </w:rPr>
      </w:pPr>
    </w:p>
    <w:p w14:paraId="799DEB98" w14:textId="77777777" w:rsidR="001D23F1" w:rsidRPr="001D23F1" w:rsidRDefault="001D23F1" w:rsidP="001D23F1">
      <w:pPr>
        <w:spacing w:after="0" w:line="240" w:lineRule="auto"/>
        <w:jc w:val="both"/>
        <w:rPr>
          <w:rFonts w:ascii="Century Gothic" w:hAnsi="Century Gothic" w:cs="Arial"/>
          <w:sz w:val="24"/>
          <w:szCs w:val="24"/>
          <w:lang w:val="es-ES"/>
        </w:rPr>
      </w:pPr>
      <w:r w:rsidRPr="008B02B9">
        <w:rPr>
          <w:rFonts w:ascii="Century Gothic" w:hAnsi="Century Gothic" w:cs="Arial"/>
          <w:b/>
          <w:sz w:val="24"/>
          <w:szCs w:val="24"/>
          <w:lang w:val="es-ES"/>
        </w:rPr>
        <w:t>Artículo 30.</w:t>
      </w:r>
      <w:r w:rsidRPr="001D23F1">
        <w:rPr>
          <w:rFonts w:ascii="Century Gothic" w:hAnsi="Century Gothic" w:cs="Arial"/>
          <w:sz w:val="24"/>
          <w:szCs w:val="24"/>
          <w:lang w:val="es-ES"/>
        </w:rPr>
        <w:t xml:space="preserve"> Los municipios del estado tendrán, además de las establecidas en el artículo 35 de la ley general, las siguientes atribuciones:</w:t>
      </w:r>
    </w:p>
    <w:p w14:paraId="3A6430B0"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I…</w:t>
      </w:r>
    </w:p>
    <w:p w14:paraId="30AC9D31" w14:textId="17E4ED80" w:rsidR="001D23F1" w:rsidRPr="008B02B9" w:rsidRDefault="001D23F1" w:rsidP="001D23F1">
      <w:pPr>
        <w:spacing w:after="0" w:line="240" w:lineRule="auto"/>
        <w:jc w:val="both"/>
        <w:rPr>
          <w:rFonts w:ascii="Century Gothic" w:hAnsi="Century Gothic" w:cs="Arial"/>
          <w:b/>
          <w:sz w:val="24"/>
          <w:szCs w:val="24"/>
          <w:lang w:val="es-ES"/>
        </w:rPr>
      </w:pPr>
      <w:r w:rsidRPr="001D23F1">
        <w:rPr>
          <w:rFonts w:ascii="Century Gothic" w:hAnsi="Century Gothic" w:cs="Arial"/>
          <w:sz w:val="24"/>
          <w:szCs w:val="24"/>
          <w:lang w:val="es-ES"/>
        </w:rPr>
        <w:t xml:space="preserve">II. Otorgar los estímulos y apoyos para el desarrollo y fomento del deporte </w:t>
      </w:r>
      <w:r w:rsidR="008B02B9" w:rsidRPr="008B02B9">
        <w:rPr>
          <w:rFonts w:ascii="Century Gothic" w:hAnsi="Century Gothic" w:cs="Arial"/>
          <w:b/>
          <w:sz w:val="24"/>
          <w:szCs w:val="24"/>
          <w:lang w:val="es-ES"/>
        </w:rPr>
        <w:t xml:space="preserve">bajo </w:t>
      </w:r>
      <w:r w:rsidRPr="008B02B9">
        <w:rPr>
          <w:rFonts w:ascii="Century Gothic" w:hAnsi="Century Gothic" w:cs="Arial"/>
          <w:b/>
          <w:sz w:val="24"/>
          <w:szCs w:val="24"/>
          <w:lang w:val="es-ES"/>
        </w:rPr>
        <w:t>la perspectiva de género;</w:t>
      </w:r>
    </w:p>
    <w:p w14:paraId="5CB7F2A8" w14:textId="77777777" w:rsidR="008B02B9" w:rsidRPr="001D23F1" w:rsidRDefault="008B02B9" w:rsidP="001D23F1">
      <w:pPr>
        <w:spacing w:after="0" w:line="240" w:lineRule="auto"/>
        <w:jc w:val="both"/>
        <w:rPr>
          <w:rFonts w:ascii="Century Gothic" w:hAnsi="Century Gothic" w:cs="Arial"/>
          <w:sz w:val="24"/>
          <w:szCs w:val="24"/>
          <w:lang w:val="es-ES"/>
        </w:rPr>
      </w:pPr>
    </w:p>
    <w:p w14:paraId="69171EB0" w14:textId="77777777" w:rsidR="001D23F1" w:rsidRPr="001D23F1" w:rsidRDefault="001D23F1" w:rsidP="001D23F1">
      <w:pPr>
        <w:spacing w:after="0" w:line="240" w:lineRule="auto"/>
        <w:jc w:val="both"/>
        <w:rPr>
          <w:rFonts w:ascii="Century Gothic" w:hAnsi="Century Gothic" w:cs="Arial"/>
          <w:sz w:val="24"/>
          <w:szCs w:val="24"/>
          <w:lang w:val="es-ES"/>
        </w:rPr>
      </w:pPr>
      <w:r w:rsidRPr="008B02B9">
        <w:rPr>
          <w:rFonts w:ascii="Century Gothic" w:hAnsi="Century Gothic" w:cs="Arial"/>
          <w:b/>
          <w:sz w:val="24"/>
          <w:szCs w:val="24"/>
          <w:lang w:val="es-ES"/>
        </w:rPr>
        <w:t>Artículo 31.</w:t>
      </w:r>
      <w:r w:rsidRPr="001D23F1">
        <w:rPr>
          <w:rFonts w:ascii="Century Gothic" w:hAnsi="Century Gothic" w:cs="Arial"/>
          <w:sz w:val="24"/>
          <w:szCs w:val="24"/>
          <w:lang w:val="es-ES"/>
        </w:rPr>
        <w:t xml:space="preserve"> Los municipios del estado deberán establecer sus sistemas de cultura física y deporte, los cuales tendrán por objeto propiciar la </w:t>
      </w:r>
      <w:r w:rsidRPr="001D23F1">
        <w:rPr>
          <w:rFonts w:ascii="Century Gothic" w:hAnsi="Century Gothic" w:cs="Arial"/>
          <w:sz w:val="24"/>
          <w:szCs w:val="24"/>
          <w:lang w:val="es-ES"/>
        </w:rPr>
        <w:lastRenderedPageBreak/>
        <w:t>coordinación y colaboración para el desarrollo, en sus respectivos ámbitos de competencia, de instrumentos, políticas y acciones en la materia.</w:t>
      </w:r>
    </w:p>
    <w:p w14:paraId="3701477D"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w:t>
      </w:r>
    </w:p>
    <w:p w14:paraId="4720626C"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w:t>
      </w:r>
    </w:p>
    <w:p w14:paraId="406CA52C" w14:textId="77777777" w:rsidR="001D23F1" w:rsidRP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 xml:space="preserve">Los municipios deberán contar con un programa municipal de cultura física y deporte </w:t>
      </w:r>
      <w:r w:rsidRPr="008B02B9">
        <w:rPr>
          <w:rFonts w:ascii="Century Gothic" w:hAnsi="Century Gothic" w:cs="Arial"/>
          <w:b/>
          <w:sz w:val="24"/>
          <w:szCs w:val="24"/>
          <w:lang w:val="es-ES"/>
        </w:rPr>
        <w:t>que incluya la perspectiva de género</w:t>
      </w:r>
      <w:r w:rsidRPr="001D23F1">
        <w:rPr>
          <w:rFonts w:ascii="Century Gothic" w:hAnsi="Century Gothic" w:cs="Arial"/>
          <w:sz w:val="24"/>
          <w:szCs w:val="24"/>
          <w:lang w:val="es-ES"/>
        </w:rPr>
        <w:t>, el cual podrá ser revisado y, en su caso, modificado, con la participación del consejo municipal, durante el mes de septiembre de cada año en que dure la administración municipal.</w:t>
      </w:r>
    </w:p>
    <w:p w14:paraId="23095DF5" w14:textId="77777777" w:rsid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w:t>
      </w:r>
    </w:p>
    <w:p w14:paraId="44781281" w14:textId="77777777" w:rsidR="008B02B9" w:rsidRPr="001D23F1" w:rsidRDefault="008B02B9" w:rsidP="001D23F1">
      <w:pPr>
        <w:spacing w:after="0" w:line="240" w:lineRule="auto"/>
        <w:jc w:val="both"/>
        <w:rPr>
          <w:rFonts w:ascii="Century Gothic" w:hAnsi="Century Gothic" w:cs="Arial"/>
          <w:sz w:val="24"/>
          <w:szCs w:val="24"/>
          <w:lang w:val="es-ES"/>
        </w:rPr>
      </w:pPr>
    </w:p>
    <w:p w14:paraId="396632BB" w14:textId="77777777" w:rsidR="001D23F1" w:rsidRDefault="001D23F1" w:rsidP="001D23F1">
      <w:pPr>
        <w:spacing w:after="0" w:line="240" w:lineRule="auto"/>
        <w:jc w:val="both"/>
        <w:rPr>
          <w:rFonts w:ascii="Century Gothic" w:hAnsi="Century Gothic" w:cs="Arial"/>
          <w:sz w:val="24"/>
          <w:szCs w:val="24"/>
          <w:lang w:val="es-ES"/>
        </w:rPr>
      </w:pPr>
      <w:r w:rsidRPr="008B02B9">
        <w:rPr>
          <w:rFonts w:ascii="Century Gothic" w:hAnsi="Century Gothic" w:cs="Arial"/>
          <w:b/>
          <w:sz w:val="24"/>
          <w:szCs w:val="24"/>
          <w:lang w:val="es-ES"/>
        </w:rPr>
        <w:t>Artículo 32.</w:t>
      </w:r>
      <w:r w:rsidRPr="001D23F1">
        <w:rPr>
          <w:rFonts w:ascii="Century Gothic" w:hAnsi="Century Gothic" w:cs="Arial"/>
          <w:sz w:val="24"/>
          <w:szCs w:val="24"/>
          <w:lang w:val="es-ES"/>
        </w:rPr>
        <w:t xml:space="preserve"> Los ayuntamientos del estado tendrán la obligación de crear su reglamento municipal de cultura física y deporte </w:t>
      </w:r>
      <w:r w:rsidRPr="008B02B9">
        <w:rPr>
          <w:rFonts w:ascii="Century Gothic" w:hAnsi="Century Gothic" w:cs="Arial"/>
          <w:b/>
          <w:sz w:val="24"/>
          <w:szCs w:val="24"/>
          <w:lang w:val="es-ES"/>
        </w:rPr>
        <w:t>incluyendo la perspectiva de género,</w:t>
      </w:r>
      <w:r w:rsidRPr="001D23F1">
        <w:rPr>
          <w:rFonts w:ascii="Century Gothic" w:hAnsi="Century Gothic" w:cs="Arial"/>
          <w:sz w:val="24"/>
          <w:szCs w:val="24"/>
          <w:lang w:val="es-ES"/>
        </w:rPr>
        <w:t xml:space="preserve"> teniendo especial atención en lo establecido en esta ley así como lo dispuesto en el programa especial.</w:t>
      </w:r>
    </w:p>
    <w:p w14:paraId="4D6AB1E2" w14:textId="77777777" w:rsidR="008B02B9" w:rsidRPr="001D23F1" w:rsidRDefault="008B02B9" w:rsidP="001D23F1">
      <w:pPr>
        <w:spacing w:after="0" w:line="240" w:lineRule="auto"/>
        <w:jc w:val="both"/>
        <w:rPr>
          <w:rFonts w:ascii="Century Gothic" w:hAnsi="Century Gothic" w:cs="Arial"/>
          <w:sz w:val="24"/>
          <w:szCs w:val="24"/>
          <w:lang w:val="es-ES"/>
        </w:rPr>
      </w:pPr>
    </w:p>
    <w:p w14:paraId="20B508A7" w14:textId="77777777" w:rsidR="001D23F1" w:rsidRPr="001D23F1" w:rsidRDefault="001D23F1" w:rsidP="001D23F1">
      <w:pPr>
        <w:spacing w:after="0" w:line="240" w:lineRule="auto"/>
        <w:jc w:val="both"/>
        <w:rPr>
          <w:rFonts w:ascii="Century Gothic" w:hAnsi="Century Gothic" w:cs="Arial"/>
          <w:sz w:val="24"/>
          <w:szCs w:val="24"/>
          <w:lang w:val="es-ES"/>
        </w:rPr>
      </w:pPr>
      <w:r w:rsidRPr="008B02B9">
        <w:rPr>
          <w:rFonts w:ascii="Century Gothic" w:hAnsi="Century Gothic" w:cs="Arial"/>
          <w:b/>
          <w:sz w:val="24"/>
          <w:szCs w:val="24"/>
          <w:lang w:val="es-ES"/>
        </w:rPr>
        <w:t>Artículo 33.-</w:t>
      </w:r>
      <w:r w:rsidRPr="001D23F1">
        <w:rPr>
          <w:rFonts w:ascii="Century Gothic" w:hAnsi="Century Gothic" w:cs="Arial"/>
          <w:sz w:val="24"/>
          <w:szCs w:val="24"/>
          <w:lang w:val="es-ES"/>
        </w:rPr>
        <w:t xml:space="preserve"> Los ayuntamientos formularán los planes y programas de Fomento Deportivo que sean pertinentes </w:t>
      </w:r>
      <w:r w:rsidRPr="008B02B9">
        <w:rPr>
          <w:rFonts w:ascii="Century Gothic" w:hAnsi="Century Gothic" w:cs="Arial"/>
          <w:b/>
          <w:sz w:val="24"/>
          <w:szCs w:val="24"/>
          <w:lang w:val="es-ES"/>
        </w:rPr>
        <w:t>y que incluyan la perspectiva de género</w:t>
      </w:r>
      <w:r w:rsidRPr="001D23F1">
        <w:rPr>
          <w:rFonts w:ascii="Century Gothic" w:hAnsi="Century Gothic" w:cs="Arial"/>
          <w:sz w:val="24"/>
          <w:szCs w:val="24"/>
          <w:lang w:val="es-ES"/>
        </w:rPr>
        <w:t>. Al efecto, destinarán partidas presupuestales suficientes para cumplir sus metas y objetivos.</w:t>
      </w:r>
    </w:p>
    <w:p w14:paraId="5C19A48A" w14:textId="77777777" w:rsidR="001D23F1" w:rsidRPr="001D23F1" w:rsidRDefault="001D23F1" w:rsidP="001D23F1">
      <w:pPr>
        <w:spacing w:after="0" w:line="240" w:lineRule="auto"/>
        <w:jc w:val="both"/>
        <w:rPr>
          <w:rFonts w:ascii="Century Gothic" w:hAnsi="Century Gothic" w:cs="Arial"/>
          <w:sz w:val="24"/>
          <w:szCs w:val="24"/>
          <w:lang w:val="es-ES"/>
        </w:rPr>
      </w:pPr>
    </w:p>
    <w:p w14:paraId="5ECA32F9" w14:textId="77777777" w:rsidR="001D23F1" w:rsidRDefault="001D23F1" w:rsidP="001D23F1">
      <w:pPr>
        <w:spacing w:after="0" w:line="240" w:lineRule="auto"/>
        <w:jc w:val="both"/>
        <w:rPr>
          <w:rFonts w:ascii="Century Gothic" w:hAnsi="Century Gothic" w:cs="Arial"/>
          <w:sz w:val="24"/>
          <w:szCs w:val="24"/>
          <w:lang w:val="es-ES"/>
        </w:rPr>
      </w:pPr>
      <w:r w:rsidRPr="001D23F1">
        <w:rPr>
          <w:rFonts w:ascii="Century Gothic" w:hAnsi="Century Gothic" w:cs="Arial"/>
          <w:sz w:val="24"/>
          <w:szCs w:val="24"/>
          <w:lang w:val="es-ES"/>
        </w:rPr>
        <w:t>De acuerdo con lo anterior, podrán celebrar los convenios de coordinación y colaboración necesarios para lograr la participación activa de los sectores público y privado en su localidad.</w:t>
      </w:r>
    </w:p>
    <w:p w14:paraId="11370ED6" w14:textId="77777777" w:rsidR="008B02B9" w:rsidRPr="001D23F1" w:rsidRDefault="008B02B9" w:rsidP="001D23F1">
      <w:pPr>
        <w:spacing w:after="0" w:line="240" w:lineRule="auto"/>
        <w:jc w:val="both"/>
        <w:rPr>
          <w:rFonts w:ascii="Century Gothic" w:hAnsi="Century Gothic" w:cs="Arial"/>
          <w:sz w:val="24"/>
          <w:szCs w:val="24"/>
          <w:lang w:val="es-ES"/>
        </w:rPr>
      </w:pPr>
    </w:p>
    <w:p w14:paraId="511C74F2" w14:textId="0E12696E" w:rsidR="001D23F1" w:rsidRPr="001D23F1" w:rsidRDefault="001D23F1" w:rsidP="001D23F1">
      <w:pPr>
        <w:spacing w:after="0" w:line="240" w:lineRule="auto"/>
        <w:jc w:val="both"/>
        <w:rPr>
          <w:rFonts w:ascii="Century Gothic" w:hAnsi="Century Gothic" w:cs="Arial"/>
          <w:sz w:val="24"/>
          <w:szCs w:val="24"/>
          <w:lang w:val="es-ES"/>
        </w:rPr>
      </w:pPr>
      <w:r w:rsidRPr="008B02B9">
        <w:rPr>
          <w:rFonts w:ascii="Century Gothic" w:hAnsi="Century Gothic" w:cs="Arial"/>
          <w:b/>
          <w:sz w:val="24"/>
          <w:szCs w:val="24"/>
          <w:lang w:val="es-ES"/>
        </w:rPr>
        <w:t xml:space="preserve">Artículo 75 </w:t>
      </w:r>
      <w:proofErr w:type="spellStart"/>
      <w:r w:rsidRPr="008B02B9">
        <w:rPr>
          <w:rFonts w:ascii="Century Gothic" w:hAnsi="Century Gothic" w:cs="Arial"/>
          <w:b/>
          <w:sz w:val="24"/>
          <w:szCs w:val="24"/>
          <w:lang w:val="es-ES"/>
        </w:rPr>
        <w:t>sexies</w:t>
      </w:r>
      <w:proofErr w:type="spellEnd"/>
      <w:r w:rsidRPr="008B02B9">
        <w:rPr>
          <w:rFonts w:ascii="Century Gothic" w:hAnsi="Century Gothic" w:cs="Arial"/>
          <w:b/>
          <w:sz w:val="24"/>
          <w:szCs w:val="24"/>
          <w:lang w:val="es-ES"/>
        </w:rPr>
        <w:t>.</w:t>
      </w:r>
      <w:r w:rsidRPr="001D23F1">
        <w:rPr>
          <w:rFonts w:ascii="Century Gothic" w:hAnsi="Century Gothic" w:cs="Arial"/>
          <w:sz w:val="24"/>
          <w:szCs w:val="24"/>
          <w:lang w:val="es-ES"/>
        </w:rPr>
        <w:t xml:space="preserve"> El Reglamento Interno de la Comisión Estatal contra la Violencia en el Deporte establecerá las disposiciones específicas que regulen su organización y funcionamiento </w:t>
      </w:r>
      <w:r w:rsidRPr="008B02B9">
        <w:rPr>
          <w:rFonts w:ascii="Century Gothic" w:hAnsi="Century Gothic" w:cs="Arial"/>
          <w:b/>
          <w:sz w:val="24"/>
          <w:szCs w:val="24"/>
          <w:lang w:val="es-ES"/>
        </w:rPr>
        <w:t>bajo la perspectiva de género</w:t>
      </w:r>
      <w:r w:rsidRPr="001D23F1">
        <w:rPr>
          <w:rFonts w:ascii="Century Gothic" w:hAnsi="Century Gothic" w:cs="Arial"/>
          <w:sz w:val="24"/>
          <w:szCs w:val="24"/>
          <w:lang w:val="es-ES"/>
        </w:rPr>
        <w:t>.</w:t>
      </w:r>
    </w:p>
    <w:p w14:paraId="7046C7A8" w14:textId="77777777" w:rsidR="004406CC" w:rsidRDefault="004406CC" w:rsidP="00BF7BB5">
      <w:pPr>
        <w:spacing w:after="0" w:line="240" w:lineRule="auto"/>
        <w:rPr>
          <w:rFonts w:ascii="Century Gothic" w:eastAsia="Times New Roman" w:hAnsi="Century Gothic" w:cs="Arial"/>
          <w:b/>
          <w:sz w:val="24"/>
          <w:szCs w:val="24"/>
          <w:lang w:val="es-ES" w:eastAsia="es-ES"/>
        </w:rPr>
      </w:pPr>
    </w:p>
    <w:p w14:paraId="10B7D1BE" w14:textId="7E9C3A8B" w:rsidR="0041046D" w:rsidRPr="00296D9A" w:rsidRDefault="0041046D" w:rsidP="00E934C7">
      <w:pPr>
        <w:spacing w:after="0" w:line="240" w:lineRule="auto"/>
        <w:jc w:val="center"/>
        <w:rPr>
          <w:rFonts w:ascii="Century Gothic" w:eastAsia="Times New Roman" w:hAnsi="Century Gothic" w:cs="Arial"/>
          <w:b/>
          <w:sz w:val="24"/>
          <w:szCs w:val="24"/>
          <w:lang w:val="es-ES" w:eastAsia="es-ES"/>
        </w:rPr>
      </w:pPr>
      <w:r w:rsidRPr="00296D9A">
        <w:rPr>
          <w:rFonts w:ascii="Century Gothic" w:eastAsia="Times New Roman" w:hAnsi="Century Gothic" w:cs="Arial"/>
          <w:b/>
          <w:sz w:val="24"/>
          <w:szCs w:val="24"/>
          <w:lang w:val="es-ES" w:eastAsia="es-ES"/>
        </w:rPr>
        <w:t>TRANSITORIO</w:t>
      </w:r>
      <w:r w:rsidR="00A749DA">
        <w:rPr>
          <w:rFonts w:ascii="Century Gothic" w:eastAsia="Times New Roman" w:hAnsi="Century Gothic" w:cs="Arial"/>
          <w:b/>
          <w:sz w:val="24"/>
          <w:szCs w:val="24"/>
          <w:lang w:val="es-ES" w:eastAsia="es-ES"/>
        </w:rPr>
        <w:t>S</w:t>
      </w:r>
    </w:p>
    <w:p w14:paraId="76F61CDE" w14:textId="77777777" w:rsidR="0041046D" w:rsidRPr="00296D9A" w:rsidRDefault="0041046D" w:rsidP="00E934C7">
      <w:pPr>
        <w:spacing w:after="0" w:line="240" w:lineRule="auto"/>
        <w:jc w:val="both"/>
        <w:rPr>
          <w:rFonts w:ascii="Century Gothic" w:eastAsia="Times New Roman" w:hAnsi="Century Gothic" w:cs="Arial"/>
          <w:b/>
          <w:sz w:val="24"/>
          <w:szCs w:val="24"/>
          <w:lang w:val="es-ES" w:eastAsia="es-ES"/>
        </w:rPr>
      </w:pPr>
    </w:p>
    <w:p w14:paraId="5C55D7AE" w14:textId="002A7318" w:rsidR="00A749DA" w:rsidRPr="00A749DA" w:rsidRDefault="00525D41" w:rsidP="00A749DA">
      <w:pPr>
        <w:spacing w:after="0" w:line="240" w:lineRule="auto"/>
        <w:jc w:val="both"/>
        <w:rPr>
          <w:rFonts w:ascii="Century Gothic" w:eastAsia="Times New Roman" w:hAnsi="Century Gothic" w:cs="Arial"/>
          <w:b/>
          <w:bCs/>
          <w:sz w:val="24"/>
          <w:szCs w:val="24"/>
          <w:lang w:val="es-ES" w:eastAsia="es-ES"/>
        </w:rPr>
      </w:pPr>
      <w:r>
        <w:rPr>
          <w:rFonts w:ascii="Century Gothic" w:eastAsia="Times New Roman" w:hAnsi="Century Gothic" w:cs="Arial"/>
          <w:b/>
          <w:bCs/>
          <w:sz w:val="24"/>
          <w:szCs w:val="24"/>
          <w:lang w:val="es-ES" w:eastAsia="es-ES"/>
        </w:rPr>
        <w:t>ÚNICO.-</w:t>
      </w:r>
      <w:r w:rsidR="00A749DA" w:rsidRPr="00A749DA">
        <w:rPr>
          <w:rFonts w:ascii="Century Gothic" w:eastAsia="Times New Roman" w:hAnsi="Century Gothic" w:cs="Arial"/>
          <w:b/>
          <w:bCs/>
          <w:sz w:val="24"/>
          <w:szCs w:val="24"/>
          <w:lang w:val="es-ES" w:eastAsia="es-ES"/>
        </w:rPr>
        <w:t xml:space="preserve"> </w:t>
      </w:r>
      <w:r w:rsidR="00A749DA" w:rsidRPr="0038054E">
        <w:rPr>
          <w:rFonts w:ascii="Century Gothic" w:eastAsia="Times New Roman" w:hAnsi="Century Gothic" w:cs="Arial"/>
          <w:bCs/>
          <w:sz w:val="24"/>
          <w:szCs w:val="24"/>
          <w:lang w:val="es-ES" w:eastAsia="es-ES"/>
        </w:rPr>
        <w:t>El presente decreto entrará en vigor el día siguiente de su publicación en el Diario Oficial del Gobierno del Estado de Yucatán.</w:t>
      </w:r>
    </w:p>
    <w:p w14:paraId="6F4B2DFE" w14:textId="77777777" w:rsidR="00A749DA" w:rsidRDefault="00A749DA" w:rsidP="00A749DA">
      <w:pPr>
        <w:spacing w:after="0" w:line="240" w:lineRule="auto"/>
        <w:jc w:val="both"/>
        <w:rPr>
          <w:rFonts w:ascii="Century Gothic" w:eastAsia="Times New Roman" w:hAnsi="Century Gothic" w:cs="Arial"/>
          <w:b/>
          <w:bCs/>
          <w:sz w:val="24"/>
          <w:szCs w:val="24"/>
          <w:lang w:val="es-ES" w:eastAsia="es-ES"/>
        </w:rPr>
      </w:pPr>
    </w:p>
    <w:p w14:paraId="4C0DE5B1" w14:textId="27D776E3" w:rsidR="0041046D" w:rsidRPr="00296D9A" w:rsidRDefault="0041046D" w:rsidP="00E934C7">
      <w:pPr>
        <w:spacing w:after="0" w:line="240" w:lineRule="auto"/>
        <w:jc w:val="both"/>
        <w:rPr>
          <w:rFonts w:ascii="Century Gothic" w:eastAsia="Times New Roman" w:hAnsi="Century Gothic" w:cs="Arial"/>
          <w:sz w:val="24"/>
          <w:szCs w:val="24"/>
          <w:lang w:val="es-ES" w:eastAsia="es-ES"/>
        </w:rPr>
      </w:pPr>
      <w:r w:rsidRPr="00296D9A">
        <w:rPr>
          <w:rFonts w:ascii="Century Gothic" w:eastAsia="Times New Roman" w:hAnsi="Century Gothic" w:cs="Arial"/>
          <w:sz w:val="24"/>
          <w:szCs w:val="24"/>
          <w:lang w:val="es-ES" w:eastAsia="es-ES"/>
        </w:rPr>
        <w:t xml:space="preserve">Protesto lo necesario, en la ciudad de Mérida, Yucatán, Estados Unidos Mexicanos, a los </w:t>
      </w:r>
      <w:r w:rsidR="00072AD1">
        <w:rPr>
          <w:rFonts w:ascii="Century Gothic" w:eastAsia="Times New Roman" w:hAnsi="Century Gothic" w:cs="Arial"/>
          <w:sz w:val="24"/>
          <w:szCs w:val="24"/>
          <w:lang w:val="es-ES" w:eastAsia="es-ES"/>
        </w:rPr>
        <w:t>once</w:t>
      </w:r>
      <w:r w:rsidRPr="00296D9A">
        <w:rPr>
          <w:rFonts w:ascii="Century Gothic" w:eastAsia="Times New Roman" w:hAnsi="Century Gothic" w:cs="Arial"/>
          <w:sz w:val="24"/>
          <w:szCs w:val="24"/>
          <w:lang w:val="es-ES" w:eastAsia="es-ES"/>
        </w:rPr>
        <w:t xml:space="preserve"> días del mes de </w:t>
      </w:r>
      <w:r w:rsidR="00072AD1">
        <w:rPr>
          <w:rFonts w:ascii="Century Gothic" w:eastAsia="Times New Roman" w:hAnsi="Century Gothic" w:cs="Arial"/>
          <w:sz w:val="24"/>
          <w:szCs w:val="24"/>
          <w:lang w:val="es-ES" w:eastAsia="es-ES"/>
        </w:rPr>
        <w:t>junio</w:t>
      </w:r>
      <w:r w:rsidRPr="00296D9A">
        <w:rPr>
          <w:rFonts w:ascii="Century Gothic" w:eastAsia="Times New Roman" w:hAnsi="Century Gothic" w:cs="Arial"/>
          <w:sz w:val="24"/>
          <w:szCs w:val="24"/>
          <w:lang w:val="es-ES" w:eastAsia="es-ES"/>
        </w:rPr>
        <w:t xml:space="preserve"> del dos mil veintiséis.</w:t>
      </w:r>
    </w:p>
    <w:p w14:paraId="4C31A37F" w14:textId="77777777" w:rsidR="0041046D" w:rsidRPr="00296D9A" w:rsidRDefault="0041046D" w:rsidP="00E934C7">
      <w:pPr>
        <w:spacing w:after="0" w:line="240" w:lineRule="auto"/>
        <w:jc w:val="both"/>
        <w:rPr>
          <w:rFonts w:ascii="Century Gothic" w:eastAsia="Times New Roman" w:hAnsi="Century Gothic" w:cs="Arial"/>
          <w:sz w:val="24"/>
          <w:szCs w:val="24"/>
          <w:lang w:val="es-ES" w:eastAsia="es-ES"/>
        </w:rPr>
      </w:pPr>
    </w:p>
    <w:p w14:paraId="275A2411" w14:textId="77777777" w:rsidR="0041046D" w:rsidRPr="00072AD1" w:rsidRDefault="0041046D" w:rsidP="00E934C7">
      <w:pPr>
        <w:spacing w:after="0" w:line="240" w:lineRule="auto"/>
        <w:jc w:val="center"/>
        <w:rPr>
          <w:rFonts w:ascii="Century Gothic" w:eastAsia="Times New Roman" w:hAnsi="Century Gothic" w:cs="Arial"/>
          <w:b/>
          <w:sz w:val="24"/>
          <w:szCs w:val="24"/>
          <w:lang w:val="pt-BR" w:eastAsia="es-ES"/>
        </w:rPr>
      </w:pPr>
      <w:r w:rsidRPr="00072AD1">
        <w:rPr>
          <w:rFonts w:ascii="Century Gothic" w:eastAsia="Times New Roman" w:hAnsi="Century Gothic" w:cs="Arial"/>
          <w:b/>
          <w:sz w:val="24"/>
          <w:szCs w:val="24"/>
          <w:lang w:val="pt-BR" w:eastAsia="es-ES"/>
        </w:rPr>
        <w:t>A T E N T A M E N T E</w:t>
      </w:r>
    </w:p>
    <w:p w14:paraId="48266D5A" w14:textId="77777777" w:rsidR="0041046D" w:rsidRPr="00072AD1" w:rsidRDefault="0041046D" w:rsidP="00E934C7">
      <w:pPr>
        <w:spacing w:after="0" w:line="240" w:lineRule="auto"/>
        <w:jc w:val="center"/>
        <w:rPr>
          <w:rFonts w:ascii="Century Gothic" w:eastAsia="Times New Roman" w:hAnsi="Century Gothic" w:cs="Arial"/>
          <w:b/>
          <w:sz w:val="24"/>
          <w:szCs w:val="24"/>
          <w:lang w:val="pt-BR" w:eastAsia="es-ES"/>
        </w:rPr>
      </w:pPr>
    </w:p>
    <w:p w14:paraId="053DF2FC" w14:textId="77777777" w:rsidR="0041046D" w:rsidRPr="00072AD1" w:rsidRDefault="0041046D" w:rsidP="00E934C7">
      <w:pPr>
        <w:spacing w:after="0" w:line="240" w:lineRule="auto"/>
        <w:jc w:val="center"/>
        <w:rPr>
          <w:rFonts w:ascii="Century Gothic" w:eastAsia="Times New Roman" w:hAnsi="Century Gothic" w:cs="Arial"/>
          <w:b/>
          <w:sz w:val="24"/>
          <w:szCs w:val="24"/>
          <w:lang w:val="pt-BR" w:eastAsia="es-ES"/>
        </w:rPr>
      </w:pPr>
    </w:p>
    <w:p w14:paraId="349F667E" w14:textId="77777777" w:rsidR="0041046D" w:rsidRPr="00072AD1" w:rsidRDefault="0041046D" w:rsidP="00E934C7">
      <w:pPr>
        <w:spacing w:after="0" w:line="240" w:lineRule="auto"/>
        <w:jc w:val="center"/>
        <w:rPr>
          <w:rFonts w:ascii="Century Gothic" w:eastAsia="Times New Roman" w:hAnsi="Century Gothic" w:cs="Arial"/>
          <w:b/>
          <w:sz w:val="24"/>
          <w:szCs w:val="24"/>
          <w:lang w:val="pt-BR" w:eastAsia="es-ES"/>
        </w:rPr>
      </w:pPr>
    </w:p>
    <w:p w14:paraId="450EC26E" w14:textId="77777777" w:rsidR="00BF7BB5" w:rsidRPr="00296D9A" w:rsidRDefault="00BF7BB5" w:rsidP="00BF7BB5">
      <w:pPr>
        <w:spacing w:after="0" w:line="240" w:lineRule="auto"/>
        <w:jc w:val="both"/>
        <w:rPr>
          <w:rFonts w:ascii="Century Gothic" w:hAnsi="Century Gothic"/>
          <w:sz w:val="24"/>
        </w:rPr>
      </w:pPr>
    </w:p>
    <w:p w14:paraId="62D43710" w14:textId="0FF8BD48" w:rsidR="00C506A0" w:rsidRPr="00BF7BB5" w:rsidRDefault="00BF7BB5" w:rsidP="00BF7BB5">
      <w:pPr>
        <w:spacing w:after="0" w:line="240" w:lineRule="auto"/>
        <w:jc w:val="center"/>
        <w:rPr>
          <w:rFonts w:ascii="Century Gothic" w:eastAsia="Times New Roman" w:hAnsi="Century Gothic" w:cs="Arial"/>
          <w:b/>
          <w:sz w:val="24"/>
          <w:szCs w:val="24"/>
          <w:lang w:val="es-ES" w:eastAsia="es-ES"/>
        </w:rPr>
      </w:pPr>
      <w:r>
        <w:rPr>
          <w:rFonts w:ascii="Century Gothic" w:hAnsi="Century Gothic"/>
          <w:b/>
          <w:sz w:val="24"/>
        </w:rPr>
        <w:t xml:space="preserve">DIPUTADA </w:t>
      </w:r>
      <w:r>
        <w:rPr>
          <w:rFonts w:ascii="Century Gothic" w:hAnsi="Century Gothic"/>
          <w:b/>
          <w:sz w:val="24"/>
        </w:rPr>
        <w:t>CLARA PAOLA ROSALES MONTIEL</w:t>
      </w:r>
    </w:p>
    <w:sectPr w:rsidR="00C506A0" w:rsidRPr="00BF7BB5" w:rsidSect="004341F9">
      <w:headerReference w:type="default" r:id="rId8"/>
      <w:footerReference w:type="default" r:id="rId9"/>
      <w:pgSz w:w="12240" w:h="15840"/>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3D802" w14:textId="77777777" w:rsidR="0081690E" w:rsidRDefault="0081690E" w:rsidP="00272A74">
      <w:pPr>
        <w:spacing w:after="0" w:line="240" w:lineRule="auto"/>
      </w:pPr>
      <w:r>
        <w:separator/>
      </w:r>
    </w:p>
  </w:endnote>
  <w:endnote w:type="continuationSeparator" w:id="0">
    <w:p w14:paraId="53929C5D" w14:textId="77777777" w:rsidR="0081690E" w:rsidRDefault="0081690E" w:rsidP="00272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285377"/>
      <w:docPartObj>
        <w:docPartGallery w:val="Page Numbers (Bottom of Page)"/>
        <w:docPartUnique/>
      </w:docPartObj>
    </w:sdtPr>
    <w:sdtContent>
      <w:sdt>
        <w:sdtPr>
          <w:id w:val="-377548187"/>
          <w:docPartObj>
            <w:docPartGallery w:val="Page Numbers (Top of Page)"/>
            <w:docPartUnique/>
          </w:docPartObj>
        </w:sdtPr>
        <w:sdtContent>
          <w:p w14:paraId="3A60C44D" w14:textId="77777777" w:rsidR="0041046D" w:rsidRDefault="0041046D">
            <w:pPr>
              <w:pStyle w:val="Piedepgina"/>
              <w:jc w:val="center"/>
            </w:pPr>
            <w:r w:rsidRPr="0041046D">
              <w:rPr>
                <w:rFonts w:ascii="Century Gothic" w:hAnsi="Century Gothic"/>
                <w:sz w:val="16"/>
                <w:lang w:val="es-ES"/>
              </w:rPr>
              <w:t xml:space="preserve">Página </w:t>
            </w:r>
            <w:r w:rsidRPr="0041046D">
              <w:rPr>
                <w:rFonts w:ascii="Century Gothic" w:hAnsi="Century Gothic"/>
                <w:b/>
                <w:bCs/>
                <w:sz w:val="18"/>
                <w:szCs w:val="24"/>
              </w:rPr>
              <w:fldChar w:fldCharType="begin"/>
            </w:r>
            <w:r w:rsidRPr="0041046D">
              <w:rPr>
                <w:rFonts w:ascii="Century Gothic" w:hAnsi="Century Gothic"/>
                <w:b/>
                <w:bCs/>
                <w:sz w:val="16"/>
              </w:rPr>
              <w:instrText>PAGE</w:instrText>
            </w:r>
            <w:r w:rsidRPr="0041046D">
              <w:rPr>
                <w:rFonts w:ascii="Century Gothic" w:hAnsi="Century Gothic"/>
                <w:b/>
                <w:bCs/>
                <w:sz w:val="18"/>
                <w:szCs w:val="24"/>
              </w:rPr>
              <w:fldChar w:fldCharType="separate"/>
            </w:r>
            <w:r w:rsidR="007C30BC">
              <w:rPr>
                <w:rFonts w:ascii="Century Gothic" w:hAnsi="Century Gothic"/>
                <w:b/>
                <w:bCs/>
                <w:noProof/>
                <w:sz w:val="16"/>
              </w:rPr>
              <w:t>8</w:t>
            </w:r>
            <w:r w:rsidRPr="0041046D">
              <w:rPr>
                <w:rFonts w:ascii="Century Gothic" w:hAnsi="Century Gothic"/>
                <w:b/>
                <w:bCs/>
                <w:sz w:val="18"/>
                <w:szCs w:val="24"/>
              </w:rPr>
              <w:fldChar w:fldCharType="end"/>
            </w:r>
            <w:r w:rsidRPr="0041046D">
              <w:rPr>
                <w:rFonts w:ascii="Century Gothic" w:hAnsi="Century Gothic"/>
                <w:sz w:val="16"/>
                <w:lang w:val="es-ES"/>
              </w:rPr>
              <w:t xml:space="preserve"> de </w:t>
            </w:r>
            <w:r w:rsidRPr="0041046D">
              <w:rPr>
                <w:rFonts w:ascii="Century Gothic" w:hAnsi="Century Gothic"/>
                <w:b/>
                <w:bCs/>
                <w:sz w:val="18"/>
                <w:szCs w:val="24"/>
              </w:rPr>
              <w:fldChar w:fldCharType="begin"/>
            </w:r>
            <w:r w:rsidRPr="0041046D">
              <w:rPr>
                <w:rFonts w:ascii="Century Gothic" w:hAnsi="Century Gothic"/>
                <w:b/>
                <w:bCs/>
                <w:sz w:val="16"/>
              </w:rPr>
              <w:instrText>NUMPAGES</w:instrText>
            </w:r>
            <w:r w:rsidRPr="0041046D">
              <w:rPr>
                <w:rFonts w:ascii="Century Gothic" w:hAnsi="Century Gothic"/>
                <w:b/>
                <w:bCs/>
                <w:sz w:val="18"/>
                <w:szCs w:val="24"/>
              </w:rPr>
              <w:fldChar w:fldCharType="separate"/>
            </w:r>
            <w:r w:rsidR="007C30BC">
              <w:rPr>
                <w:rFonts w:ascii="Century Gothic" w:hAnsi="Century Gothic"/>
                <w:b/>
                <w:bCs/>
                <w:noProof/>
                <w:sz w:val="16"/>
              </w:rPr>
              <w:t>12</w:t>
            </w:r>
            <w:r w:rsidRPr="0041046D">
              <w:rPr>
                <w:rFonts w:ascii="Century Gothic" w:hAnsi="Century Gothic"/>
                <w:b/>
                <w:bCs/>
                <w:sz w:val="18"/>
                <w:szCs w:val="24"/>
              </w:rPr>
              <w:fldChar w:fldCharType="end"/>
            </w:r>
          </w:p>
        </w:sdtContent>
      </w:sdt>
    </w:sdtContent>
  </w:sdt>
  <w:p w14:paraId="2D57890D" w14:textId="77777777" w:rsidR="0041046D" w:rsidRDefault="004104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1FB3E" w14:textId="77777777" w:rsidR="0081690E" w:rsidRDefault="0081690E" w:rsidP="00272A74">
      <w:pPr>
        <w:spacing w:after="0" w:line="240" w:lineRule="auto"/>
      </w:pPr>
      <w:r>
        <w:separator/>
      </w:r>
    </w:p>
  </w:footnote>
  <w:footnote w:type="continuationSeparator" w:id="0">
    <w:p w14:paraId="2B14722D" w14:textId="77777777" w:rsidR="0081690E" w:rsidRDefault="0081690E" w:rsidP="00272A74">
      <w:pPr>
        <w:spacing w:after="0" w:line="240" w:lineRule="auto"/>
      </w:pPr>
      <w:r>
        <w:continuationSeparator/>
      </w:r>
    </w:p>
  </w:footnote>
  <w:footnote w:id="1">
    <w:p w14:paraId="0CD692FC" w14:textId="71A8FEE8" w:rsidR="00633293" w:rsidRDefault="00633293">
      <w:pPr>
        <w:pStyle w:val="Textonotapie"/>
      </w:pPr>
      <w:r>
        <w:rPr>
          <w:rStyle w:val="Refdenotaalpie"/>
        </w:rPr>
        <w:footnoteRef/>
      </w:r>
      <w:r>
        <w:t xml:space="preserve"> </w:t>
      </w:r>
      <w:r w:rsidRPr="00633293">
        <w:t>Constitución Política de los Estados Unidos Mexicanos, artículo 4º.</w:t>
      </w:r>
    </w:p>
  </w:footnote>
  <w:footnote w:id="2">
    <w:p w14:paraId="484877C1" w14:textId="5932F526" w:rsidR="00633293" w:rsidRDefault="00633293">
      <w:pPr>
        <w:pStyle w:val="Textonotapie"/>
      </w:pPr>
      <w:r>
        <w:rPr>
          <w:rStyle w:val="Refdenotaalpie"/>
        </w:rPr>
        <w:footnoteRef/>
      </w:r>
      <w:r>
        <w:t xml:space="preserve"> </w:t>
      </w:r>
      <w:r w:rsidRPr="00633293">
        <w:t>UNESCO, “Igualdad de género y deporte”, Organización de las Naciones Unidas para la Educación, la Ciencia y la Cultura.</w:t>
      </w:r>
    </w:p>
  </w:footnote>
  <w:footnote w:id="3">
    <w:p w14:paraId="21D83997" w14:textId="2BA56542" w:rsidR="00633293" w:rsidRDefault="00633293">
      <w:pPr>
        <w:pStyle w:val="Textonotapie"/>
      </w:pPr>
      <w:r>
        <w:rPr>
          <w:rStyle w:val="Refdenotaalpie"/>
        </w:rPr>
        <w:footnoteRef/>
      </w:r>
      <w:r>
        <w:t xml:space="preserve"> </w:t>
      </w:r>
      <w:r w:rsidRPr="00633293">
        <w:t>ONU Mujeres, Guía para un ecosistema deportivo con perspectiva de género.</w:t>
      </w:r>
    </w:p>
  </w:footnote>
  <w:footnote w:id="4">
    <w:p w14:paraId="29F76B1D" w14:textId="69C0B423" w:rsidR="00633293" w:rsidRDefault="00633293">
      <w:pPr>
        <w:pStyle w:val="Textonotapie"/>
      </w:pPr>
      <w:r>
        <w:rPr>
          <w:rStyle w:val="Refdenotaalpie"/>
        </w:rPr>
        <w:footnoteRef/>
      </w:r>
      <w:r>
        <w:t xml:space="preserve"> </w:t>
      </w:r>
      <w:r w:rsidRPr="00633293">
        <w:t>Convención sobre la Eliminación de Todas las Formas de Discriminación contra la Mujer (CEDAW), artículo 10.</w:t>
      </w:r>
    </w:p>
  </w:footnote>
  <w:footnote w:id="5">
    <w:p w14:paraId="238A00ED" w14:textId="6705A198" w:rsidR="00633293" w:rsidRDefault="00633293">
      <w:pPr>
        <w:pStyle w:val="Textonotapie"/>
      </w:pPr>
      <w:r>
        <w:rPr>
          <w:rStyle w:val="Refdenotaalpie"/>
        </w:rPr>
        <w:footnoteRef/>
      </w:r>
      <w:r>
        <w:t xml:space="preserve"> </w:t>
      </w:r>
      <w:r w:rsidRPr="00633293">
        <w:t>INEGI, Módulo de Práctica Deportiva y Ejercicio Físico (MOPRADEF) 2024.</w:t>
      </w:r>
    </w:p>
  </w:footnote>
  <w:footnote w:id="6">
    <w:p w14:paraId="2DF228DD" w14:textId="7167C639" w:rsidR="00633293" w:rsidRDefault="00633293">
      <w:pPr>
        <w:pStyle w:val="Textonotapie"/>
      </w:pPr>
      <w:r>
        <w:rPr>
          <w:rStyle w:val="Refdenotaalpie"/>
        </w:rPr>
        <w:footnoteRef/>
      </w:r>
      <w:r>
        <w:t xml:space="preserve"> </w:t>
      </w:r>
      <w:r w:rsidRPr="00633293">
        <w:t>Torres, Elisa, “Factores personales y sociales vinculados a la práctica físico-deportiva desde la perspectiva del género”, Educación Física y Deportes, 2002.</w:t>
      </w:r>
    </w:p>
  </w:footnote>
  <w:footnote w:id="7">
    <w:p w14:paraId="49B2B812" w14:textId="237B8F8F" w:rsidR="007C30BC" w:rsidRDefault="007C30BC">
      <w:pPr>
        <w:pStyle w:val="Textonotapie"/>
      </w:pPr>
      <w:r>
        <w:rPr>
          <w:rStyle w:val="Refdenotaalpie"/>
        </w:rPr>
        <w:footnoteRef/>
      </w:r>
      <w:r>
        <w:t xml:space="preserve"> </w:t>
      </w:r>
      <w:r w:rsidRPr="007C30BC">
        <w:t>ONU Mujeres, Mujeres y deporte: hacia la igualdad sustantiva.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5B61" w14:textId="77777777" w:rsidR="0041046D" w:rsidRDefault="004341F9" w:rsidP="0041046D">
    <w:pPr>
      <w:pStyle w:val="Encabezado"/>
      <w:jc w:val="center"/>
    </w:pPr>
    <w:r>
      <w:rPr>
        <w:noProof/>
        <w:lang w:eastAsia="es-MX"/>
      </w:rPr>
      <w:drawing>
        <wp:anchor distT="0" distB="0" distL="0" distR="0" simplePos="0" relativeHeight="251659264" behindDoc="0" locked="0" layoutInCell="1" allowOverlap="1" wp14:anchorId="7E33FAB7" wp14:editId="2B2633D2">
          <wp:simplePos x="0" y="0"/>
          <wp:positionH relativeFrom="page">
            <wp:posOffset>4852035</wp:posOffset>
          </wp:positionH>
          <wp:positionV relativeFrom="page">
            <wp:posOffset>163195</wp:posOffset>
          </wp:positionV>
          <wp:extent cx="2406015" cy="548640"/>
          <wp:effectExtent l="0" t="0" r="0" b="0"/>
          <wp:wrapNone/>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406015" cy="548640"/>
                  </a:xfrm>
                  <a:prstGeom prst="rect">
                    <a:avLst/>
                  </a:prstGeom>
                </pic:spPr>
              </pic:pic>
            </a:graphicData>
          </a:graphic>
          <wp14:sizeRelV relativeFrom="margin">
            <wp14:pctHeight>0</wp14:pctHeight>
          </wp14:sizeRelV>
        </wp:anchor>
      </w:drawing>
    </w:r>
  </w:p>
  <w:p w14:paraId="251B791F" w14:textId="77777777" w:rsidR="0041046D" w:rsidRDefault="004104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37CA"/>
    <w:multiLevelType w:val="hybridMultilevel"/>
    <w:tmpl w:val="D6F885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11D4FFE"/>
    <w:multiLevelType w:val="hybridMultilevel"/>
    <w:tmpl w:val="D47AF0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D4D75A1"/>
    <w:multiLevelType w:val="hybridMultilevel"/>
    <w:tmpl w:val="CEC860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1220A26"/>
    <w:multiLevelType w:val="hybridMultilevel"/>
    <w:tmpl w:val="20B65336"/>
    <w:lvl w:ilvl="0" w:tplc="080A0005">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16cid:durableId="1959485865">
    <w:abstractNumId w:val="1"/>
  </w:num>
  <w:num w:numId="2" w16cid:durableId="1111049514">
    <w:abstractNumId w:val="0"/>
  </w:num>
  <w:num w:numId="3" w16cid:durableId="414592000">
    <w:abstractNumId w:val="2"/>
  </w:num>
  <w:num w:numId="4" w16cid:durableId="36705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777"/>
    <w:rsid w:val="00005D4C"/>
    <w:rsid w:val="00022924"/>
    <w:rsid w:val="00050288"/>
    <w:rsid w:val="00072AD1"/>
    <w:rsid w:val="00076130"/>
    <w:rsid w:val="000A5C18"/>
    <w:rsid w:val="000D1ACA"/>
    <w:rsid w:val="000D1C26"/>
    <w:rsid w:val="001110C6"/>
    <w:rsid w:val="001252DB"/>
    <w:rsid w:val="00142AB3"/>
    <w:rsid w:val="001479AB"/>
    <w:rsid w:val="001740D7"/>
    <w:rsid w:val="00196960"/>
    <w:rsid w:val="001A5EBF"/>
    <w:rsid w:val="001A62A2"/>
    <w:rsid w:val="001B7507"/>
    <w:rsid w:val="001D1092"/>
    <w:rsid w:val="001D23F1"/>
    <w:rsid w:val="001E0AEB"/>
    <w:rsid w:val="001E3132"/>
    <w:rsid w:val="001E41B5"/>
    <w:rsid w:val="002033C9"/>
    <w:rsid w:val="00243DB9"/>
    <w:rsid w:val="00272A74"/>
    <w:rsid w:val="00280A95"/>
    <w:rsid w:val="00296D9A"/>
    <w:rsid w:val="002A4575"/>
    <w:rsid w:val="002B5975"/>
    <w:rsid w:val="003138E8"/>
    <w:rsid w:val="00345359"/>
    <w:rsid w:val="00366FE0"/>
    <w:rsid w:val="0038054E"/>
    <w:rsid w:val="003A32F1"/>
    <w:rsid w:val="003E4275"/>
    <w:rsid w:val="003E766E"/>
    <w:rsid w:val="004053F1"/>
    <w:rsid w:val="0041046D"/>
    <w:rsid w:val="00420E54"/>
    <w:rsid w:val="004341F9"/>
    <w:rsid w:val="004406CC"/>
    <w:rsid w:val="004514B8"/>
    <w:rsid w:val="00494A52"/>
    <w:rsid w:val="004C397A"/>
    <w:rsid w:val="004D1190"/>
    <w:rsid w:val="004D4BF4"/>
    <w:rsid w:val="004E5E77"/>
    <w:rsid w:val="004E6F68"/>
    <w:rsid w:val="004F1AE7"/>
    <w:rsid w:val="00525D41"/>
    <w:rsid w:val="00541488"/>
    <w:rsid w:val="005611EC"/>
    <w:rsid w:val="00564D2A"/>
    <w:rsid w:val="00583DB0"/>
    <w:rsid w:val="00592F1F"/>
    <w:rsid w:val="005947D5"/>
    <w:rsid w:val="005A1F5C"/>
    <w:rsid w:val="005C514A"/>
    <w:rsid w:val="005F424A"/>
    <w:rsid w:val="00601B46"/>
    <w:rsid w:val="00633293"/>
    <w:rsid w:val="0069210E"/>
    <w:rsid w:val="006A6B50"/>
    <w:rsid w:val="006C1D39"/>
    <w:rsid w:val="006C3293"/>
    <w:rsid w:val="006E5495"/>
    <w:rsid w:val="00701CB3"/>
    <w:rsid w:val="00713BF4"/>
    <w:rsid w:val="00714D20"/>
    <w:rsid w:val="00741B25"/>
    <w:rsid w:val="00752448"/>
    <w:rsid w:val="007924F7"/>
    <w:rsid w:val="007A66AE"/>
    <w:rsid w:val="007C30BC"/>
    <w:rsid w:val="007F221D"/>
    <w:rsid w:val="008012C2"/>
    <w:rsid w:val="0081540A"/>
    <w:rsid w:val="0081690E"/>
    <w:rsid w:val="00854A0A"/>
    <w:rsid w:val="00861609"/>
    <w:rsid w:val="00863F22"/>
    <w:rsid w:val="00893CC6"/>
    <w:rsid w:val="008A7424"/>
    <w:rsid w:val="008B02B9"/>
    <w:rsid w:val="008B19D4"/>
    <w:rsid w:val="008D2EAE"/>
    <w:rsid w:val="0092082C"/>
    <w:rsid w:val="00936926"/>
    <w:rsid w:val="009618C1"/>
    <w:rsid w:val="009643D7"/>
    <w:rsid w:val="00965BA8"/>
    <w:rsid w:val="00971BA2"/>
    <w:rsid w:val="009B4AC4"/>
    <w:rsid w:val="009C6F1E"/>
    <w:rsid w:val="009D2CF7"/>
    <w:rsid w:val="009E281C"/>
    <w:rsid w:val="00A13777"/>
    <w:rsid w:val="00A20C92"/>
    <w:rsid w:val="00A3092E"/>
    <w:rsid w:val="00A61D08"/>
    <w:rsid w:val="00A749DA"/>
    <w:rsid w:val="00AD456D"/>
    <w:rsid w:val="00AD58EE"/>
    <w:rsid w:val="00B7622E"/>
    <w:rsid w:val="00BA664F"/>
    <w:rsid w:val="00BF7BB5"/>
    <w:rsid w:val="00C2670A"/>
    <w:rsid w:val="00C3100A"/>
    <w:rsid w:val="00C4608F"/>
    <w:rsid w:val="00C506A0"/>
    <w:rsid w:val="00C97478"/>
    <w:rsid w:val="00CD2121"/>
    <w:rsid w:val="00CE4A8E"/>
    <w:rsid w:val="00CF33C9"/>
    <w:rsid w:val="00D34773"/>
    <w:rsid w:val="00D34F3E"/>
    <w:rsid w:val="00D63D9A"/>
    <w:rsid w:val="00E147EA"/>
    <w:rsid w:val="00E934C7"/>
    <w:rsid w:val="00E9643C"/>
    <w:rsid w:val="00E969E5"/>
    <w:rsid w:val="00ED51FB"/>
    <w:rsid w:val="00F05E83"/>
    <w:rsid w:val="00F42294"/>
    <w:rsid w:val="00F87E61"/>
    <w:rsid w:val="00F928B1"/>
    <w:rsid w:val="00F92C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A4837"/>
  <w15:chartTrackingRefBased/>
  <w15:docId w15:val="{DDAFD9F6-6F17-48F7-B3BF-CBDB075C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BB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13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272A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72A74"/>
    <w:rPr>
      <w:sz w:val="20"/>
      <w:szCs w:val="20"/>
    </w:rPr>
  </w:style>
  <w:style w:type="character" w:styleId="Refdenotaalpie">
    <w:name w:val="footnote reference"/>
    <w:basedOn w:val="Fuentedeprrafopredeter"/>
    <w:uiPriority w:val="99"/>
    <w:semiHidden/>
    <w:unhideWhenUsed/>
    <w:rsid w:val="00272A74"/>
    <w:rPr>
      <w:vertAlign w:val="superscript"/>
    </w:rPr>
  </w:style>
  <w:style w:type="table" w:styleId="Tabladecuadrcula3">
    <w:name w:val="Grid Table 3"/>
    <w:basedOn w:val="Tablanormal"/>
    <w:uiPriority w:val="48"/>
    <w:rsid w:val="00893C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5oscura">
    <w:name w:val="Grid Table 5 Dark"/>
    <w:basedOn w:val="Tablanormal"/>
    <w:uiPriority w:val="50"/>
    <w:rsid w:val="00893C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4">
    <w:name w:val="Grid Table 4"/>
    <w:basedOn w:val="Tablanormal"/>
    <w:uiPriority w:val="49"/>
    <w:rsid w:val="00893C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4104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046D"/>
  </w:style>
  <w:style w:type="paragraph" w:styleId="Piedepgina">
    <w:name w:val="footer"/>
    <w:basedOn w:val="Normal"/>
    <w:link w:val="PiedepginaCar"/>
    <w:uiPriority w:val="99"/>
    <w:unhideWhenUsed/>
    <w:rsid w:val="004104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046D"/>
  </w:style>
  <w:style w:type="table" w:customStyle="1" w:styleId="Tablaconcuadrcula1">
    <w:name w:val="Tabla con cuadrícula1"/>
    <w:basedOn w:val="Tablanormal"/>
    <w:next w:val="Tablaconcuadrcula"/>
    <w:uiPriority w:val="39"/>
    <w:rsid w:val="005A1F5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643D7"/>
    <w:pPr>
      <w:ind w:left="720"/>
      <w:contextualSpacing/>
    </w:pPr>
  </w:style>
  <w:style w:type="paragraph" w:styleId="Textoindependiente">
    <w:name w:val="Body Text"/>
    <w:basedOn w:val="Normal"/>
    <w:link w:val="TextoindependienteCar"/>
    <w:rsid w:val="00863F22"/>
    <w:pPr>
      <w:spacing w:after="120" w:line="240" w:lineRule="auto"/>
      <w:ind w:right="51"/>
      <w:jc w:val="both"/>
    </w:pPr>
    <w:rPr>
      <w:rFonts w:ascii="Arial" w:eastAsia="Times New Roman" w:hAnsi="Arial" w:cs="Arial"/>
      <w:sz w:val="24"/>
      <w:szCs w:val="20"/>
      <w:lang w:val="es-ES" w:eastAsia="es-ES"/>
    </w:rPr>
  </w:style>
  <w:style w:type="character" w:customStyle="1" w:styleId="TextoindependienteCar">
    <w:name w:val="Texto independiente Car"/>
    <w:basedOn w:val="Fuentedeprrafopredeter"/>
    <w:link w:val="Textoindependiente"/>
    <w:rsid w:val="00863F22"/>
    <w:rPr>
      <w:rFonts w:ascii="Arial" w:eastAsia="Times New Roman" w:hAnsi="Arial" w:cs="Arial"/>
      <w:sz w:val="24"/>
      <w:szCs w:val="20"/>
      <w:lang w:val="es-ES" w:eastAsia="es-ES"/>
    </w:rPr>
  </w:style>
  <w:style w:type="paragraph" w:styleId="Textodeglobo">
    <w:name w:val="Balloon Text"/>
    <w:basedOn w:val="Normal"/>
    <w:link w:val="TextodegloboCar"/>
    <w:uiPriority w:val="99"/>
    <w:semiHidden/>
    <w:unhideWhenUsed/>
    <w:rsid w:val="00741B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41B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BE5E0-ABED-47AC-B7F4-4D568117E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12</Pages>
  <Words>3982</Words>
  <Characters>21904</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Bassó García</dc:creator>
  <cp:keywords/>
  <dc:description/>
  <cp:lastModifiedBy>Archivo H. CONGRESO DEL ESTADO DE YUCATAN</cp:lastModifiedBy>
  <cp:revision>12</cp:revision>
  <cp:lastPrinted>2026-05-13T19:53:00Z</cp:lastPrinted>
  <dcterms:created xsi:type="dcterms:W3CDTF">2026-05-13T19:30:00Z</dcterms:created>
  <dcterms:modified xsi:type="dcterms:W3CDTF">2026-06-12T19:10:00Z</dcterms:modified>
</cp:coreProperties>
</file>